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76"/>
        <w:tblW w:w="10098" w:type="dxa"/>
        <w:tblBorders>
          <w:bottom w:val="single" w:sz="6" w:space="0" w:color="auto"/>
          <w:insideH w:val="single" w:sz="6" w:space="0" w:color="auto"/>
        </w:tblBorders>
        <w:tblLook w:val="01E0" w:firstRow="1" w:lastRow="1" w:firstColumn="1" w:lastColumn="1" w:noHBand="0" w:noVBand="0"/>
      </w:tblPr>
      <w:tblGrid>
        <w:gridCol w:w="5049"/>
        <w:gridCol w:w="1657"/>
        <w:gridCol w:w="3392"/>
      </w:tblGrid>
      <w:tr w:rsidR="00735815" w:rsidRPr="00875549" w14:paraId="2C850656" w14:textId="77777777" w:rsidTr="00735815">
        <w:trPr>
          <w:gridAfter w:val="1"/>
          <w:wAfter w:w="3392" w:type="dxa"/>
          <w:trHeight w:val="437"/>
        </w:trPr>
        <w:tc>
          <w:tcPr>
            <w:tcW w:w="6706" w:type="dxa"/>
            <w:gridSpan w:val="2"/>
            <w:shd w:val="clear" w:color="auto" w:fill="auto"/>
            <w:vAlign w:val="center"/>
          </w:tcPr>
          <w:p w14:paraId="56D10A4D" w14:textId="77777777" w:rsidR="00735815" w:rsidRPr="00875549" w:rsidRDefault="00735815" w:rsidP="00735815">
            <w:pPr>
              <w:rPr>
                <w:rFonts w:ascii="Calibri" w:hAnsi="Calibri"/>
                <w:b/>
                <w:sz w:val="22"/>
                <w:szCs w:val="22"/>
              </w:rPr>
            </w:pPr>
            <w:r w:rsidRPr="00875549">
              <w:rPr>
                <w:rFonts w:ascii="Calibri" w:hAnsi="Calibri"/>
                <w:b/>
                <w:sz w:val="22"/>
                <w:szCs w:val="22"/>
              </w:rPr>
              <w:t xml:space="preserve">Administrator:  </w:t>
            </w:r>
            <w:bookmarkStart w:id="0" w:name="Text1"/>
            <w:r w:rsidRPr="00875549">
              <w:rPr>
                <w:rFonts w:ascii="Calibri" w:hAnsi="Calibri"/>
                <w:b/>
                <w:sz w:val="22"/>
                <w:szCs w:val="22"/>
              </w:rPr>
              <w:fldChar w:fldCharType="begin">
                <w:ffData>
                  <w:name w:val="Text1"/>
                  <w:enabled/>
                  <w:calcOnExit w:val="0"/>
                  <w:statusText w:type="text" w:val="Administrator"/>
                  <w:textInput/>
                </w:ffData>
              </w:fldChar>
            </w:r>
            <w:r w:rsidRPr="00875549">
              <w:rPr>
                <w:rFonts w:ascii="Calibri" w:hAnsi="Calibri"/>
                <w:b/>
                <w:sz w:val="22"/>
                <w:szCs w:val="22"/>
              </w:rPr>
              <w:instrText xml:space="preserve"> FORMTEXT </w:instrText>
            </w:r>
            <w:r w:rsidRPr="00875549">
              <w:rPr>
                <w:rFonts w:ascii="Calibri" w:hAnsi="Calibri"/>
                <w:b/>
                <w:sz w:val="22"/>
                <w:szCs w:val="22"/>
              </w:rPr>
            </w:r>
            <w:r w:rsidRPr="00875549">
              <w:rPr>
                <w:rFonts w:ascii="Calibri" w:hAnsi="Calibri"/>
                <w:b/>
                <w:sz w:val="22"/>
                <w:szCs w:val="22"/>
              </w:rPr>
              <w:fldChar w:fldCharType="separate"/>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rFonts w:ascii="Calibri" w:hAnsi="Calibri"/>
                <w:b/>
                <w:sz w:val="22"/>
                <w:szCs w:val="22"/>
              </w:rPr>
              <w:fldChar w:fldCharType="end"/>
            </w:r>
            <w:bookmarkEnd w:id="0"/>
          </w:p>
        </w:tc>
      </w:tr>
      <w:tr w:rsidR="00473740" w:rsidRPr="00875549" w14:paraId="42D70A15" w14:textId="77777777" w:rsidTr="00E025D9">
        <w:trPr>
          <w:trHeight w:val="437"/>
        </w:trPr>
        <w:tc>
          <w:tcPr>
            <w:tcW w:w="5049" w:type="dxa"/>
            <w:shd w:val="clear" w:color="auto" w:fill="auto"/>
            <w:vAlign w:val="center"/>
          </w:tcPr>
          <w:p w14:paraId="0650ED55" w14:textId="77777777" w:rsidR="00473740" w:rsidRPr="00875549" w:rsidRDefault="00473740" w:rsidP="00735815">
            <w:pPr>
              <w:tabs>
                <w:tab w:val="left" w:pos="792"/>
              </w:tabs>
              <w:rPr>
                <w:rFonts w:ascii="Calibri" w:hAnsi="Calibri"/>
                <w:b/>
                <w:sz w:val="22"/>
                <w:szCs w:val="22"/>
              </w:rPr>
            </w:pPr>
            <w:r>
              <w:rPr>
                <w:rFonts w:ascii="Calibri" w:hAnsi="Calibri"/>
                <w:b/>
                <w:sz w:val="22"/>
                <w:szCs w:val="22"/>
              </w:rPr>
              <w:t xml:space="preserve">Contract Number  </w:t>
            </w:r>
            <w:r w:rsidRPr="00875549">
              <w:rPr>
                <w:rFonts w:ascii="Calibri" w:hAnsi="Calibri"/>
                <w:b/>
                <w:sz w:val="22"/>
                <w:szCs w:val="22"/>
              </w:rPr>
              <w:fldChar w:fldCharType="begin">
                <w:ffData>
                  <w:name w:val="Text1"/>
                  <w:enabled/>
                  <w:calcOnExit w:val="0"/>
                  <w:statusText w:type="text" w:val="Administrator"/>
                  <w:textInput/>
                </w:ffData>
              </w:fldChar>
            </w:r>
            <w:r w:rsidRPr="00875549">
              <w:rPr>
                <w:rFonts w:ascii="Calibri" w:hAnsi="Calibri"/>
                <w:b/>
                <w:sz w:val="22"/>
                <w:szCs w:val="22"/>
              </w:rPr>
              <w:instrText xml:space="preserve"> FORMTEXT </w:instrText>
            </w:r>
            <w:r w:rsidRPr="00875549">
              <w:rPr>
                <w:rFonts w:ascii="Calibri" w:hAnsi="Calibri"/>
                <w:b/>
                <w:sz w:val="22"/>
                <w:szCs w:val="22"/>
              </w:rPr>
            </w:r>
            <w:r w:rsidRPr="00875549">
              <w:rPr>
                <w:rFonts w:ascii="Calibri" w:hAnsi="Calibri"/>
                <w:b/>
                <w:sz w:val="22"/>
                <w:szCs w:val="22"/>
              </w:rPr>
              <w:fldChar w:fldCharType="separate"/>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rFonts w:ascii="Calibri" w:hAnsi="Calibri"/>
                <w:b/>
                <w:sz w:val="22"/>
                <w:szCs w:val="22"/>
              </w:rPr>
              <w:fldChar w:fldCharType="end"/>
            </w:r>
          </w:p>
        </w:tc>
        <w:tc>
          <w:tcPr>
            <w:tcW w:w="5049" w:type="dxa"/>
            <w:gridSpan w:val="2"/>
            <w:shd w:val="clear" w:color="auto" w:fill="auto"/>
            <w:vAlign w:val="center"/>
          </w:tcPr>
          <w:p w14:paraId="69AD926B" w14:textId="77777777" w:rsidR="00473740" w:rsidRPr="00875549" w:rsidRDefault="00473740" w:rsidP="00735815">
            <w:pPr>
              <w:tabs>
                <w:tab w:val="left" w:pos="792"/>
              </w:tabs>
              <w:rPr>
                <w:rFonts w:ascii="Calibri" w:hAnsi="Calibri"/>
                <w:b/>
                <w:sz w:val="22"/>
                <w:szCs w:val="22"/>
              </w:rPr>
            </w:pPr>
          </w:p>
        </w:tc>
      </w:tr>
      <w:tr w:rsidR="00735815" w:rsidRPr="00875549" w14:paraId="02F2EAEB" w14:textId="77777777" w:rsidTr="00735815">
        <w:trPr>
          <w:trHeight w:val="437"/>
        </w:trPr>
        <w:tc>
          <w:tcPr>
            <w:tcW w:w="10098" w:type="dxa"/>
            <w:gridSpan w:val="3"/>
            <w:shd w:val="clear" w:color="auto" w:fill="auto"/>
            <w:vAlign w:val="center"/>
          </w:tcPr>
          <w:p w14:paraId="4EAAA118" w14:textId="77777777" w:rsidR="00735815" w:rsidRPr="00875549" w:rsidRDefault="00735815" w:rsidP="00735815">
            <w:pPr>
              <w:tabs>
                <w:tab w:val="left" w:pos="792"/>
              </w:tabs>
              <w:rPr>
                <w:rFonts w:ascii="Calibri" w:hAnsi="Calibri"/>
                <w:b/>
                <w:sz w:val="22"/>
                <w:szCs w:val="22"/>
              </w:rPr>
            </w:pPr>
            <w:r w:rsidRPr="00875549">
              <w:rPr>
                <w:rFonts w:ascii="Calibri" w:hAnsi="Calibri"/>
                <w:b/>
                <w:sz w:val="22"/>
                <w:szCs w:val="22"/>
              </w:rPr>
              <w:t xml:space="preserve">Beneficiary Name :  </w:t>
            </w:r>
            <w:bookmarkStart w:id="1" w:name="Text3"/>
            <w:r w:rsidRPr="00875549">
              <w:rPr>
                <w:rFonts w:ascii="Calibri" w:hAnsi="Calibri"/>
                <w:b/>
                <w:sz w:val="22"/>
                <w:szCs w:val="22"/>
              </w:rPr>
              <w:fldChar w:fldCharType="begin">
                <w:ffData>
                  <w:name w:val="Text3"/>
                  <w:enabled/>
                  <w:calcOnExit w:val="0"/>
                  <w:statusText w:type="text" w:val="Beneficiary Name"/>
                  <w:textInput/>
                </w:ffData>
              </w:fldChar>
            </w:r>
            <w:r w:rsidRPr="00875549">
              <w:rPr>
                <w:rFonts w:ascii="Calibri" w:hAnsi="Calibri"/>
                <w:b/>
                <w:sz w:val="22"/>
                <w:szCs w:val="22"/>
              </w:rPr>
              <w:instrText xml:space="preserve"> FORMTEXT </w:instrText>
            </w:r>
            <w:r w:rsidRPr="00875549">
              <w:rPr>
                <w:rFonts w:ascii="Calibri" w:hAnsi="Calibri"/>
                <w:b/>
                <w:sz w:val="22"/>
                <w:szCs w:val="22"/>
              </w:rPr>
            </w:r>
            <w:r w:rsidRPr="00875549">
              <w:rPr>
                <w:rFonts w:ascii="Calibri" w:hAnsi="Calibri"/>
                <w:b/>
                <w:sz w:val="22"/>
                <w:szCs w:val="22"/>
              </w:rPr>
              <w:fldChar w:fldCharType="separate"/>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rFonts w:ascii="Calibri" w:hAnsi="Calibri"/>
                <w:b/>
                <w:sz w:val="22"/>
                <w:szCs w:val="22"/>
              </w:rPr>
              <w:fldChar w:fldCharType="end"/>
            </w:r>
            <w:bookmarkEnd w:id="1"/>
          </w:p>
        </w:tc>
      </w:tr>
      <w:tr w:rsidR="00735815" w:rsidRPr="00875549" w14:paraId="531291EE" w14:textId="77777777" w:rsidTr="00735815">
        <w:trPr>
          <w:trHeight w:val="437"/>
        </w:trPr>
        <w:tc>
          <w:tcPr>
            <w:tcW w:w="10098" w:type="dxa"/>
            <w:gridSpan w:val="3"/>
            <w:shd w:val="clear" w:color="auto" w:fill="auto"/>
            <w:vAlign w:val="center"/>
          </w:tcPr>
          <w:p w14:paraId="3C2ADAA4" w14:textId="77777777" w:rsidR="00735815" w:rsidRPr="00875549" w:rsidRDefault="00735815" w:rsidP="00735815">
            <w:pPr>
              <w:tabs>
                <w:tab w:val="left" w:pos="792"/>
              </w:tabs>
              <w:rPr>
                <w:rFonts w:ascii="Calibri" w:hAnsi="Calibri"/>
                <w:b/>
                <w:sz w:val="22"/>
                <w:szCs w:val="22"/>
              </w:rPr>
            </w:pPr>
            <w:r w:rsidRPr="00875549">
              <w:rPr>
                <w:rFonts w:ascii="Calibri" w:hAnsi="Calibri"/>
                <w:b/>
                <w:sz w:val="22"/>
                <w:szCs w:val="22"/>
              </w:rPr>
              <w:t xml:space="preserve">Project Address:  </w:t>
            </w:r>
            <w:bookmarkStart w:id="2" w:name="Text5"/>
            <w:r w:rsidRPr="00875549">
              <w:rPr>
                <w:rFonts w:ascii="Calibri" w:hAnsi="Calibri"/>
                <w:b/>
                <w:sz w:val="22"/>
                <w:szCs w:val="22"/>
              </w:rPr>
              <w:fldChar w:fldCharType="begin">
                <w:ffData>
                  <w:name w:val="Text5"/>
                  <w:enabled/>
                  <w:calcOnExit w:val="0"/>
                  <w:statusText w:type="text" w:val="Property Address"/>
                  <w:textInput/>
                </w:ffData>
              </w:fldChar>
            </w:r>
            <w:r w:rsidRPr="00875549">
              <w:rPr>
                <w:rFonts w:ascii="Calibri" w:hAnsi="Calibri"/>
                <w:b/>
                <w:sz w:val="22"/>
                <w:szCs w:val="22"/>
              </w:rPr>
              <w:instrText xml:space="preserve"> FORMTEXT </w:instrText>
            </w:r>
            <w:r w:rsidRPr="00875549">
              <w:rPr>
                <w:rFonts w:ascii="Calibri" w:hAnsi="Calibri"/>
                <w:b/>
                <w:sz w:val="22"/>
                <w:szCs w:val="22"/>
              </w:rPr>
            </w:r>
            <w:r w:rsidRPr="00875549">
              <w:rPr>
                <w:rFonts w:ascii="Calibri" w:hAnsi="Calibri"/>
                <w:b/>
                <w:sz w:val="22"/>
                <w:szCs w:val="22"/>
              </w:rPr>
              <w:fldChar w:fldCharType="separate"/>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b/>
                <w:noProof/>
                <w:sz w:val="22"/>
                <w:szCs w:val="22"/>
              </w:rPr>
              <w:t> </w:t>
            </w:r>
            <w:r w:rsidRPr="00875549">
              <w:rPr>
                <w:rFonts w:ascii="Calibri" w:hAnsi="Calibri"/>
                <w:b/>
                <w:sz w:val="22"/>
                <w:szCs w:val="22"/>
              </w:rPr>
              <w:fldChar w:fldCharType="end"/>
            </w:r>
            <w:bookmarkEnd w:id="2"/>
          </w:p>
        </w:tc>
      </w:tr>
    </w:tbl>
    <w:p w14:paraId="0A754BD4" w14:textId="77777777" w:rsidR="00842841" w:rsidRDefault="00842841" w:rsidP="00B34136"/>
    <w:p w14:paraId="50EABADD" w14:textId="77777777" w:rsidR="00842841" w:rsidRPr="004D2A3F" w:rsidRDefault="00735815" w:rsidP="00B34136">
      <w:pPr>
        <w:ind w:firstLine="720"/>
        <w:jc w:val="both"/>
        <w:rPr>
          <w:rFonts w:ascii="Calibri" w:hAnsi="Calibri"/>
          <w:sz w:val="22"/>
          <w:szCs w:val="22"/>
        </w:rPr>
      </w:pPr>
      <w:r w:rsidRPr="004D2A3F">
        <w:rPr>
          <w:rFonts w:ascii="Calibri" w:hAnsi="Calibri"/>
          <w:sz w:val="22"/>
          <w:szCs w:val="22"/>
        </w:rPr>
        <w:t>S</w:t>
      </w:r>
      <w:r w:rsidR="007B7D38" w:rsidRPr="004D2A3F">
        <w:rPr>
          <w:rFonts w:ascii="Calibri" w:hAnsi="Calibri"/>
          <w:sz w:val="22"/>
          <w:szCs w:val="22"/>
        </w:rPr>
        <w:t>tate and federal laws require that persons involved in the origination of mortgage loans either be licensed or exempt or that they use someone who is licensed to perform all acts requiring licensure.</w:t>
      </w:r>
      <w:r w:rsidR="00B34136" w:rsidRPr="004D2A3F">
        <w:rPr>
          <w:rFonts w:ascii="Calibri" w:hAnsi="Calibri"/>
          <w:sz w:val="22"/>
          <w:szCs w:val="22"/>
        </w:rPr>
        <w:t xml:space="preserve"> </w:t>
      </w:r>
      <w:r w:rsidR="00833FFE" w:rsidRPr="004D2A3F">
        <w:rPr>
          <w:rFonts w:ascii="Calibri" w:hAnsi="Calibri"/>
          <w:sz w:val="2"/>
          <w:szCs w:val="2"/>
        </w:rPr>
        <w:fldChar w:fldCharType="begin">
          <w:ffData>
            <w:name w:val="Text6"/>
            <w:enabled/>
            <w:calcOnExit w:val="0"/>
            <w:helpText w:type="text" w:val="State and federal laws require that persons involved in the origination of mortgage loans either be licensed or exempt or that they use someone who is licensed to perform all acts requiring licensure. "/>
            <w:textInput>
              <w:maxLength w:val="1"/>
            </w:textInput>
          </w:ffData>
        </w:fldChar>
      </w:r>
      <w:bookmarkStart w:id="3" w:name="Text6"/>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3"/>
      <w:r w:rsidRPr="004D2A3F">
        <w:rPr>
          <w:rFonts w:ascii="Calibri" w:hAnsi="Calibri"/>
          <w:sz w:val="22"/>
          <w:szCs w:val="22"/>
        </w:rPr>
        <w:t>The intake application submitted to TDHCA does not include Loan Originator Information, and this form serves to notify TDHCA of the Loan Originator’s</w:t>
      </w:r>
      <w:r w:rsidR="00DD2DE2" w:rsidRPr="004D2A3F">
        <w:rPr>
          <w:rFonts w:ascii="Calibri" w:hAnsi="Calibri"/>
          <w:sz w:val="22"/>
          <w:szCs w:val="22"/>
        </w:rPr>
        <w:t xml:space="preserve"> status</w:t>
      </w:r>
      <w:r w:rsidRPr="004D2A3F">
        <w:rPr>
          <w:rFonts w:ascii="Calibri" w:hAnsi="Calibri"/>
          <w:sz w:val="22"/>
          <w:szCs w:val="22"/>
        </w:rPr>
        <w:t xml:space="preserve"> regarding licensure.</w:t>
      </w:r>
      <w:r w:rsidR="00833FFE" w:rsidRPr="004D2A3F">
        <w:rPr>
          <w:rFonts w:ascii="Calibri" w:hAnsi="Calibri"/>
          <w:sz w:val="2"/>
          <w:szCs w:val="2"/>
        </w:rPr>
        <w:fldChar w:fldCharType="begin">
          <w:ffData>
            <w:name w:val="Text7"/>
            <w:enabled/>
            <w:calcOnExit w:val="0"/>
            <w:helpText w:type="text" w:val="The intake application submitted to TDHCA does not include Loan Originator Information, and this form serves to notify TDHCA of the Loan Originator’s status regarding licensure."/>
            <w:textInput>
              <w:maxLength w:val="1"/>
            </w:textInput>
          </w:ffData>
        </w:fldChar>
      </w:r>
      <w:bookmarkStart w:id="4" w:name="Text7"/>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4"/>
      <w:r w:rsidRPr="004D2A3F">
        <w:rPr>
          <w:rFonts w:ascii="Calibri" w:hAnsi="Calibri"/>
          <w:sz w:val="2"/>
          <w:szCs w:val="2"/>
        </w:rPr>
        <w:t xml:space="preserve"> </w:t>
      </w:r>
      <w:r w:rsidRPr="004D2A3F">
        <w:rPr>
          <w:rFonts w:ascii="Calibri" w:hAnsi="Calibri"/>
          <w:sz w:val="22"/>
          <w:szCs w:val="22"/>
        </w:rPr>
        <w:t xml:space="preserve"> </w:t>
      </w:r>
      <w:r w:rsidR="00DD2DE2" w:rsidRPr="004D2A3F">
        <w:rPr>
          <w:rFonts w:ascii="Calibri" w:hAnsi="Calibri"/>
          <w:sz w:val="22"/>
          <w:szCs w:val="22"/>
        </w:rPr>
        <w:t xml:space="preserve"> </w:t>
      </w:r>
    </w:p>
    <w:p w14:paraId="580F88A0" w14:textId="77777777" w:rsidR="00842841" w:rsidRPr="004D2A3F" w:rsidRDefault="00842841" w:rsidP="00B34136">
      <w:pPr>
        <w:ind w:firstLine="72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00"/>
      </w:tblGrid>
      <w:tr w:rsidR="00735815" w:rsidRPr="004D2A3F" w14:paraId="03615A31" w14:textId="77777777" w:rsidTr="00234A4B">
        <w:tc>
          <w:tcPr>
            <w:tcW w:w="9576" w:type="dxa"/>
            <w:gridSpan w:val="2"/>
          </w:tcPr>
          <w:p w14:paraId="66F941E2" w14:textId="77777777" w:rsidR="00735815" w:rsidRPr="004D2A3F" w:rsidRDefault="00735815" w:rsidP="00833FFE">
            <w:pPr>
              <w:rPr>
                <w:rFonts w:ascii="Calibri" w:hAnsi="Calibri"/>
                <w:sz w:val="22"/>
                <w:szCs w:val="22"/>
              </w:rPr>
            </w:pPr>
            <w:r w:rsidRPr="004D2A3F">
              <w:rPr>
                <w:rFonts w:ascii="Calibri" w:hAnsi="Calibri"/>
                <w:sz w:val="22"/>
                <w:szCs w:val="22"/>
              </w:rPr>
              <w:t>Current Status (</w:t>
            </w:r>
            <w:r w:rsidR="00234A4B" w:rsidRPr="004D2A3F">
              <w:rPr>
                <w:rFonts w:ascii="Calibri" w:hAnsi="Calibri"/>
                <w:sz w:val="22"/>
                <w:szCs w:val="22"/>
              </w:rPr>
              <w:t>Select</w:t>
            </w:r>
            <w:r w:rsidR="008B3F93" w:rsidRPr="004D2A3F">
              <w:rPr>
                <w:rFonts w:ascii="Calibri" w:hAnsi="Calibri"/>
                <w:sz w:val="22"/>
                <w:szCs w:val="22"/>
              </w:rPr>
              <w:t xml:space="preserve"> one option</w:t>
            </w:r>
            <w:r w:rsidRPr="004D2A3F">
              <w:rPr>
                <w:rFonts w:ascii="Calibri" w:hAnsi="Calibri"/>
                <w:sz w:val="22"/>
                <w:szCs w:val="22"/>
              </w:rPr>
              <w:t>)</w:t>
            </w:r>
            <w:r w:rsidR="00833FFE" w:rsidRPr="004D2A3F">
              <w:rPr>
                <w:rFonts w:ascii="Calibri" w:hAnsi="Calibri"/>
                <w:sz w:val="2"/>
                <w:szCs w:val="2"/>
              </w:rPr>
              <w:fldChar w:fldCharType="begin">
                <w:ffData>
                  <w:name w:val="Text8"/>
                  <w:enabled/>
                  <w:calcOnExit w:val="0"/>
                  <w:helpText w:type="text" w:val="Current Status (Select one option from table)"/>
                  <w:textInput>
                    <w:maxLength w:val="1"/>
                  </w:textInput>
                </w:ffData>
              </w:fldChar>
            </w:r>
            <w:bookmarkStart w:id="5" w:name="Text8"/>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5"/>
          </w:p>
        </w:tc>
      </w:tr>
      <w:tr w:rsidR="00C515E1" w:rsidRPr="004D2A3F" w14:paraId="26F11A81" w14:textId="77777777" w:rsidTr="00234A4B">
        <w:tc>
          <w:tcPr>
            <w:tcW w:w="964" w:type="dxa"/>
          </w:tcPr>
          <w:p w14:paraId="48CDAA2B" w14:textId="77777777" w:rsidR="00C515E1" w:rsidRPr="004D2A3F" w:rsidRDefault="0094313A" w:rsidP="00B34136">
            <w:pPr>
              <w:rPr>
                <w:rFonts w:ascii="Calibri" w:hAnsi="Calibri"/>
                <w:sz w:val="22"/>
                <w:szCs w:val="22"/>
              </w:rPr>
            </w:pPr>
            <w:r w:rsidRPr="004D2A3F">
              <w:rPr>
                <w:rFonts w:ascii="Calibri" w:hAnsi="Calibri"/>
                <w:sz w:val="22"/>
                <w:szCs w:val="22"/>
              </w:rPr>
              <w:fldChar w:fldCharType="begin">
                <w:ffData>
                  <w:name w:val="Check2"/>
                  <w:enabled/>
                  <w:calcOnExit w:val="0"/>
                  <w:helpText w:type="text" w:val="Exempt Governmental Entity:  Administrator is not required to be licensed, nor is Administrator engaging the professional services of an entity that is required to be licensed. "/>
                  <w:checkBox>
                    <w:sizeAuto/>
                    <w:default w:val="0"/>
                  </w:checkBox>
                </w:ffData>
              </w:fldChar>
            </w:r>
            <w:bookmarkStart w:id="6" w:name="Check2"/>
            <w:r w:rsidRPr="004D2A3F">
              <w:rPr>
                <w:rFonts w:ascii="Calibri" w:hAnsi="Calibri"/>
                <w:sz w:val="22"/>
                <w:szCs w:val="22"/>
              </w:rPr>
              <w:instrText xml:space="preserve"> FORMCHECKBOX </w:instrText>
            </w:r>
            <w:r w:rsidR="00F476B8">
              <w:rPr>
                <w:rFonts w:ascii="Calibri" w:hAnsi="Calibri"/>
                <w:sz w:val="22"/>
                <w:szCs w:val="22"/>
              </w:rPr>
            </w:r>
            <w:r w:rsidR="00F476B8">
              <w:rPr>
                <w:rFonts w:ascii="Calibri" w:hAnsi="Calibri"/>
                <w:sz w:val="22"/>
                <w:szCs w:val="22"/>
              </w:rPr>
              <w:fldChar w:fldCharType="separate"/>
            </w:r>
            <w:r w:rsidRPr="004D2A3F">
              <w:rPr>
                <w:rFonts w:ascii="Calibri" w:hAnsi="Calibri"/>
                <w:sz w:val="22"/>
                <w:szCs w:val="22"/>
              </w:rPr>
              <w:fldChar w:fldCharType="end"/>
            </w:r>
            <w:bookmarkEnd w:id="6"/>
          </w:p>
        </w:tc>
        <w:tc>
          <w:tcPr>
            <w:tcW w:w="8612" w:type="dxa"/>
          </w:tcPr>
          <w:p w14:paraId="15061F72" w14:textId="77777777" w:rsidR="00C515E1" w:rsidRPr="004D2A3F" w:rsidRDefault="00FB2872" w:rsidP="00FB2872">
            <w:pPr>
              <w:rPr>
                <w:rFonts w:ascii="Calibri" w:hAnsi="Calibri"/>
                <w:sz w:val="22"/>
                <w:szCs w:val="22"/>
              </w:rPr>
            </w:pPr>
            <w:r w:rsidRPr="004D2A3F">
              <w:rPr>
                <w:rFonts w:ascii="Calibri" w:hAnsi="Calibri"/>
                <w:b/>
                <w:sz w:val="22"/>
                <w:szCs w:val="22"/>
              </w:rPr>
              <w:t xml:space="preserve">Exempt Governmental Entity:  </w:t>
            </w:r>
            <w:r w:rsidRPr="004D2A3F">
              <w:rPr>
                <w:rFonts w:ascii="Calibri" w:hAnsi="Calibri"/>
                <w:sz w:val="22"/>
                <w:szCs w:val="22"/>
              </w:rPr>
              <w:t xml:space="preserve">Administrator is not required to be licensed, nor is Administrator engaging the professional services of an entity </w:t>
            </w:r>
            <w:r w:rsidR="00995F55" w:rsidRPr="004D2A3F">
              <w:rPr>
                <w:rFonts w:ascii="Calibri" w:hAnsi="Calibri"/>
                <w:sz w:val="22"/>
                <w:szCs w:val="22"/>
              </w:rPr>
              <w:t>that</w:t>
            </w:r>
            <w:r w:rsidRPr="004D2A3F">
              <w:rPr>
                <w:rFonts w:ascii="Calibri" w:hAnsi="Calibri"/>
                <w:sz w:val="22"/>
                <w:szCs w:val="22"/>
              </w:rPr>
              <w:t xml:space="preserve"> is required to be licensed. </w:t>
            </w:r>
          </w:p>
        </w:tc>
      </w:tr>
      <w:tr w:rsidR="008B3F93" w:rsidRPr="004D2A3F" w14:paraId="6A39AE97" w14:textId="77777777" w:rsidTr="00234A4B">
        <w:tc>
          <w:tcPr>
            <w:tcW w:w="964" w:type="dxa"/>
            <w:tcBorders>
              <w:bottom w:val="single" w:sz="4" w:space="0" w:color="auto"/>
            </w:tcBorders>
          </w:tcPr>
          <w:p w14:paraId="0A928249" w14:textId="77777777" w:rsidR="00735815" w:rsidRPr="004D2A3F" w:rsidRDefault="0094313A" w:rsidP="00B34136">
            <w:pPr>
              <w:rPr>
                <w:rFonts w:ascii="Calibri" w:hAnsi="Calibri"/>
                <w:sz w:val="22"/>
                <w:szCs w:val="22"/>
              </w:rPr>
            </w:pPr>
            <w:r w:rsidRPr="004D2A3F">
              <w:rPr>
                <w:rFonts w:ascii="Calibri" w:hAnsi="Calibri"/>
                <w:sz w:val="22"/>
                <w:szCs w:val="22"/>
              </w:rPr>
              <w:fldChar w:fldCharType="begin">
                <w:ffData>
                  <w:name w:val="Check1"/>
                  <w:enabled/>
                  <w:calcOnExit w:val="0"/>
                  <w:helpText w:type="text" w:val="Exempt Nonprofit Entity: Administrator has notified the Texas Department of Savings and Mortgage Lending of a claimed exemption from the loan origination licensing requirements and to date received no objection to or rejection from TDSML"/>
                  <w:checkBox>
                    <w:sizeAuto/>
                    <w:default w:val="0"/>
                  </w:checkBox>
                </w:ffData>
              </w:fldChar>
            </w:r>
            <w:bookmarkStart w:id="7" w:name="Check1"/>
            <w:r w:rsidRPr="004D2A3F">
              <w:rPr>
                <w:rFonts w:ascii="Calibri" w:hAnsi="Calibri"/>
                <w:sz w:val="22"/>
                <w:szCs w:val="22"/>
              </w:rPr>
              <w:instrText xml:space="preserve"> FORMCHECKBOX </w:instrText>
            </w:r>
            <w:r w:rsidR="00F476B8">
              <w:rPr>
                <w:rFonts w:ascii="Calibri" w:hAnsi="Calibri"/>
                <w:sz w:val="22"/>
                <w:szCs w:val="22"/>
              </w:rPr>
            </w:r>
            <w:r w:rsidR="00F476B8">
              <w:rPr>
                <w:rFonts w:ascii="Calibri" w:hAnsi="Calibri"/>
                <w:sz w:val="22"/>
                <w:szCs w:val="22"/>
              </w:rPr>
              <w:fldChar w:fldCharType="separate"/>
            </w:r>
            <w:r w:rsidRPr="004D2A3F">
              <w:rPr>
                <w:rFonts w:ascii="Calibri" w:hAnsi="Calibri"/>
                <w:sz w:val="22"/>
                <w:szCs w:val="22"/>
              </w:rPr>
              <w:fldChar w:fldCharType="end"/>
            </w:r>
            <w:bookmarkEnd w:id="7"/>
          </w:p>
        </w:tc>
        <w:tc>
          <w:tcPr>
            <w:tcW w:w="8612" w:type="dxa"/>
            <w:tcBorders>
              <w:bottom w:val="single" w:sz="4" w:space="0" w:color="auto"/>
            </w:tcBorders>
          </w:tcPr>
          <w:p w14:paraId="319CDF92" w14:textId="77777777" w:rsidR="00735815" w:rsidRPr="004D2A3F" w:rsidRDefault="00C515E1" w:rsidP="00234A4B">
            <w:pPr>
              <w:rPr>
                <w:rFonts w:ascii="Calibri" w:hAnsi="Calibri"/>
                <w:sz w:val="22"/>
                <w:szCs w:val="22"/>
              </w:rPr>
            </w:pPr>
            <w:r w:rsidRPr="004D2A3F">
              <w:rPr>
                <w:rFonts w:ascii="Calibri" w:hAnsi="Calibri"/>
                <w:b/>
                <w:sz w:val="22"/>
                <w:szCs w:val="22"/>
              </w:rPr>
              <w:t xml:space="preserve">Exempt </w:t>
            </w:r>
            <w:r w:rsidR="00234A4B" w:rsidRPr="004D2A3F">
              <w:rPr>
                <w:rFonts w:ascii="Calibri" w:hAnsi="Calibri"/>
                <w:b/>
                <w:sz w:val="22"/>
                <w:szCs w:val="22"/>
              </w:rPr>
              <w:t>Nonprofit Entity:</w:t>
            </w:r>
            <w:r w:rsidRPr="004D2A3F">
              <w:rPr>
                <w:rFonts w:ascii="Calibri" w:hAnsi="Calibri"/>
                <w:sz w:val="22"/>
                <w:szCs w:val="22"/>
              </w:rPr>
              <w:t xml:space="preserve"> </w:t>
            </w:r>
            <w:r w:rsidR="00FB2872" w:rsidRPr="004D2A3F">
              <w:rPr>
                <w:rFonts w:ascii="Calibri" w:hAnsi="Calibri"/>
                <w:sz w:val="22"/>
                <w:szCs w:val="22"/>
              </w:rPr>
              <w:t>Administrator has</w:t>
            </w:r>
            <w:r w:rsidRPr="004D2A3F">
              <w:rPr>
                <w:rFonts w:ascii="Calibri" w:hAnsi="Calibri"/>
                <w:sz w:val="22"/>
                <w:szCs w:val="22"/>
              </w:rPr>
              <w:t xml:space="preserve"> notified the Texas Department of Savings and Mortgage Lending (“TDSML”) of a claimed exemption from the loan origination licensing requirements and to date received no objection to or rejection of that claimed exemption from TDSML.</w:t>
            </w:r>
          </w:p>
        </w:tc>
      </w:tr>
    </w:tbl>
    <w:p w14:paraId="41EBCCCB" w14:textId="77777777" w:rsidR="00325E43" w:rsidRPr="004D2A3F" w:rsidRDefault="00325E43" w:rsidP="00B34136">
      <w:pPr>
        <w:widowControl w:val="0"/>
        <w:jc w:val="both"/>
        <w:rPr>
          <w:rFonts w:ascii="Calibri" w:hAnsi="Calibri"/>
          <w:sz w:val="22"/>
          <w:szCs w:val="22"/>
        </w:rPr>
      </w:pPr>
    </w:p>
    <w:p w14:paraId="0E1C5DD8" w14:textId="77777777" w:rsidR="00065A1E" w:rsidRPr="004D2A3F" w:rsidRDefault="00842841" w:rsidP="00B34136">
      <w:pPr>
        <w:widowControl w:val="0"/>
        <w:ind w:firstLine="720"/>
        <w:jc w:val="both"/>
        <w:rPr>
          <w:rFonts w:ascii="Calibri" w:hAnsi="Calibri"/>
          <w:sz w:val="2"/>
          <w:szCs w:val="2"/>
        </w:rPr>
      </w:pPr>
      <w:r w:rsidRPr="004D2A3F">
        <w:rPr>
          <w:rFonts w:ascii="Calibri" w:hAnsi="Calibri"/>
          <w:sz w:val="22"/>
          <w:szCs w:val="22"/>
        </w:rPr>
        <w:t>We</w:t>
      </w:r>
      <w:r w:rsidR="00A643BF" w:rsidRPr="004D2A3F">
        <w:rPr>
          <w:rFonts w:ascii="Calibri" w:hAnsi="Calibri"/>
          <w:sz w:val="22"/>
          <w:szCs w:val="22"/>
        </w:rPr>
        <w:t xml:space="preserve"> expressly underst</w:t>
      </w:r>
      <w:r w:rsidRPr="004D2A3F">
        <w:rPr>
          <w:rFonts w:ascii="Calibri" w:hAnsi="Calibri"/>
          <w:sz w:val="22"/>
          <w:szCs w:val="22"/>
        </w:rPr>
        <w:t>and</w:t>
      </w:r>
      <w:r w:rsidR="00A643BF" w:rsidRPr="004D2A3F">
        <w:rPr>
          <w:rFonts w:ascii="Calibri" w:hAnsi="Calibri"/>
          <w:sz w:val="22"/>
          <w:szCs w:val="22"/>
        </w:rPr>
        <w:t xml:space="preserve"> that </w:t>
      </w:r>
      <w:r w:rsidR="00E87158" w:rsidRPr="004D2A3F">
        <w:rPr>
          <w:rFonts w:ascii="Calibri" w:hAnsi="Calibri"/>
          <w:sz w:val="22"/>
          <w:szCs w:val="22"/>
        </w:rPr>
        <w:t>TDHCA</w:t>
      </w:r>
      <w:r w:rsidR="00A643BF" w:rsidRPr="004D2A3F">
        <w:rPr>
          <w:rFonts w:ascii="Calibri" w:hAnsi="Calibri"/>
          <w:sz w:val="22"/>
          <w:szCs w:val="22"/>
        </w:rPr>
        <w:t xml:space="preserve"> is relying upon the truth of these statements </w:t>
      </w:r>
      <w:r w:rsidR="00792967" w:rsidRPr="004D2A3F">
        <w:rPr>
          <w:rFonts w:ascii="Calibri" w:hAnsi="Calibri"/>
          <w:sz w:val="22"/>
          <w:szCs w:val="22"/>
        </w:rPr>
        <w:t xml:space="preserve">herein </w:t>
      </w:r>
      <w:r w:rsidR="00EE2D95" w:rsidRPr="004D2A3F">
        <w:rPr>
          <w:rFonts w:ascii="Calibri" w:hAnsi="Calibri"/>
          <w:sz w:val="22"/>
          <w:szCs w:val="22"/>
        </w:rPr>
        <w:t xml:space="preserve">and the undertakings of the contractor, administrator, or subrecipient </w:t>
      </w:r>
      <w:r w:rsidR="00A643BF" w:rsidRPr="004D2A3F">
        <w:rPr>
          <w:rFonts w:ascii="Calibri" w:hAnsi="Calibri"/>
          <w:sz w:val="22"/>
          <w:szCs w:val="22"/>
        </w:rPr>
        <w:t>for the purpose of complying with</w:t>
      </w:r>
      <w:r w:rsidR="00833FFE" w:rsidRPr="004D2A3F">
        <w:rPr>
          <w:rFonts w:ascii="Calibri" w:hAnsi="Calibri"/>
          <w:sz w:val="2"/>
          <w:szCs w:val="2"/>
        </w:rPr>
        <w:fldChar w:fldCharType="begin">
          <w:ffData>
            <w:name w:val="Text11"/>
            <w:enabled/>
            <w:calcOnExit w:val="0"/>
            <w:helpText w:type="text" w:val="We expressly understand that TDHCA is relying upon the truth of these statements herein and the undertakings of the contractor, administrator, or subrecipient for the purpose of complying with "/>
            <w:textInput>
              <w:maxLength w:val="1"/>
            </w:textInput>
          </w:ffData>
        </w:fldChar>
      </w:r>
      <w:bookmarkStart w:id="8" w:name="Text11"/>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8"/>
      <w:r w:rsidR="0094313A" w:rsidRPr="004D2A3F">
        <w:rPr>
          <w:rFonts w:ascii="Calibri" w:hAnsi="Calibri"/>
          <w:sz w:val="2"/>
          <w:szCs w:val="2"/>
        </w:rPr>
        <w:t xml:space="preserve"> </w:t>
      </w:r>
      <w:r w:rsidR="00170EE3" w:rsidRPr="004D2A3F">
        <w:rPr>
          <w:rFonts w:ascii="Calibri" w:hAnsi="Calibri"/>
          <w:sz w:val="22"/>
          <w:szCs w:val="22"/>
        </w:rPr>
        <w:t xml:space="preserve">(1) the </w:t>
      </w:r>
      <w:r w:rsidR="00A643BF" w:rsidRPr="004D2A3F">
        <w:rPr>
          <w:rFonts w:ascii="Calibri" w:hAnsi="Calibri"/>
          <w:sz w:val="22"/>
          <w:szCs w:val="22"/>
        </w:rPr>
        <w:t>Dodd Frank Act</w:t>
      </w:r>
      <w:r w:rsidR="00170EE3" w:rsidRPr="004D2A3F">
        <w:rPr>
          <w:rFonts w:ascii="Calibri" w:eastAsia="Calibri" w:hAnsi="Calibri"/>
          <w:sz w:val="22"/>
          <w:szCs w:val="22"/>
        </w:rPr>
        <w:t xml:space="preserve"> (Public Law 111-203, 124 Stat.1375)</w:t>
      </w:r>
      <w:r w:rsidR="00A643BF" w:rsidRPr="004D2A3F">
        <w:rPr>
          <w:rFonts w:ascii="Calibri" w:hAnsi="Calibri"/>
          <w:sz w:val="22"/>
          <w:szCs w:val="22"/>
        </w:rPr>
        <w:t>,</w:t>
      </w:r>
      <w:r w:rsidR="00170EE3" w:rsidRPr="004D2A3F">
        <w:rPr>
          <w:rFonts w:ascii="Calibri" w:hAnsi="Calibri"/>
          <w:sz w:val="22"/>
          <w:szCs w:val="22"/>
        </w:rPr>
        <w:t xml:space="preserve"> (2) </w:t>
      </w:r>
      <w:r w:rsidR="00A643BF" w:rsidRPr="004D2A3F">
        <w:rPr>
          <w:rFonts w:ascii="Calibri" w:hAnsi="Calibri"/>
          <w:sz w:val="22"/>
          <w:szCs w:val="22"/>
        </w:rPr>
        <w:t>Consumer Financial Protection Bureau (</w:t>
      </w:r>
      <w:r w:rsidR="00493039" w:rsidRPr="004D2A3F">
        <w:rPr>
          <w:rFonts w:ascii="Calibri" w:hAnsi="Calibri"/>
          <w:sz w:val="22"/>
          <w:szCs w:val="22"/>
        </w:rPr>
        <w:t>“</w:t>
      </w:r>
      <w:r w:rsidR="00A643BF" w:rsidRPr="004D2A3F">
        <w:rPr>
          <w:rFonts w:ascii="Calibri" w:hAnsi="Calibri"/>
          <w:sz w:val="22"/>
          <w:szCs w:val="22"/>
        </w:rPr>
        <w:t>CFPB</w:t>
      </w:r>
      <w:r w:rsidR="00493039" w:rsidRPr="004D2A3F">
        <w:rPr>
          <w:rFonts w:ascii="Calibri" w:hAnsi="Calibri"/>
          <w:sz w:val="22"/>
          <w:szCs w:val="22"/>
        </w:rPr>
        <w:t>”</w:t>
      </w:r>
      <w:r w:rsidR="00A643BF" w:rsidRPr="004D2A3F">
        <w:rPr>
          <w:rFonts w:ascii="Calibri" w:hAnsi="Calibri"/>
          <w:sz w:val="22"/>
          <w:szCs w:val="22"/>
        </w:rPr>
        <w:t xml:space="preserve">) Mortgage </w:t>
      </w:r>
      <w:r w:rsidR="00170EE3" w:rsidRPr="004D2A3F">
        <w:rPr>
          <w:rFonts w:ascii="Calibri" w:hAnsi="Calibri"/>
          <w:sz w:val="22"/>
          <w:szCs w:val="22"/>
        </w:rPr>
        <w:t>r</w:t>
      </w:r>
      <w:r w:rsidR="00A643BF" w:rsidRPr="004D2A3F">
        <w:rPr>
          <w:rFonts w:ascii="Calibri" w:hAnsi="Calibri"/>
          <w:sz w:val="22"/>
          <w:szCs w:val="22"/>
        </w:rPr>
        <w:t xml:space="preserve">ules, </w:t>
      </w:r>
      <w:r w:rsidR="00170EE3" w:rsidRPr="004D2A3F">
        <w:rPr>
          <w:rFonts w:ascii="Calibri" w:hAnsi="Calibri"/>
          <w:sz w:val="22"/>
          <w:szCs w:val="22"/>
        </w:rPr>
        <w:t xml:space="preserve">(3) </w:t>
      </w:r>
      <w:r w:rsidR="00A643BF" w:rsidRPr="004D2A3F">
        <w:rPr>
          <w:rFonts w:ascii="Calibri" w:hAnsi="Calibri"/>
          <w:sz w:val="22"/>
          <w:szCs w:val="22"/>
        </w:rPr>
        <w:t>the Truth in Lending Act (</w:t>
      </w:r>
      <w:r w:rsidR="00493039" w:rsidRPr="004D2A3F">
        <w:rPr>
          <w:rFonts w:ascii="Calibri" w:hAnsi="Calibri"/>
          <w:sz w:val="22"/>
          <w:szCs w:val="22"/>
        </w:rPr>
        <w:t>“</w:t>
      </w:r>
      <w:r w:rsidR="00A643BF" w:rsidRPr="004D2A3F">
        <w:rPr>
          <w:rFonts w:ascii="Calibri" w:hAnsi="Calibri"/>
          <w:sz w:val="22"/>
          <w:szCs w:val="22"/>
        </w:rPr>
        <w:t>TILA</w:t>
      </w:r>
      <w:r w:rsidR="00493039" w:rsidRPr="004D2A3F">
        <w:rPr>
          <w:rFonts w:ascii="Calibri" w:hAnsi="Calibri"/>
          <w:sz w:val="22"/>
          <w:szCs w:val="22"/>
        </w:rPr>
        <w:t>”</w:t>
      </w:r>
      <w:r w:rsidR="00A643BF" w:rsidRPr="004D2A3F">
        <w:rPr>
          <w:rFonts w:ascii="Calibri" w:hAnsi="Calibri"/>
          <w:sz w:val="22"/>
          <w:szCs w:val="22"/>
        </w:rPr>
        <w:t>)</w:t>
      </w:r>
      <w:r w:rsidR="00D94CFE" w:rsidRPr="004D2A3F">
        <w:rPr>
          <w:rFonts w:ascii="Calibri" w:eastAsia="Calibri" w:hAnsi="Calibri"/>
          <w:sz w:val="22"/>
          <w:szCs w:val="22"/>
        </w:rPr>
        <w:t xml:space="preserve"> (</w:t>
      </w:r>
      <w:r w:rsidR="00D94CFE" w:rsidRPr="004D2A3F">
        <w:rPr>
          <w:rFonts w:ascii="Calibri" w:hAnsi="Calibri"/>
          <w:sz w:val="22"/>
          <w:szCs w:val="22"/>
        </w:rPr>
        <w:t xml:space="preserve">15 U.S.C. 1601 </w:t>
      </w:r>
      <w:r w:rsidR="00D94CFE" w:rsidRPr="004D2A3F">
        <w:rPr>
          <w:rFonts w:ascii="Calibri" w:hAnsi="Calibri"/>
          <w:i/>
          <w:sz w:val="22"/>
          <w:szCs w:val="22"/>
        </w:rPr>
        <w:t>et seq.)</w:t>
      </w:r>
      <w:r w:rsidR="00A643BF" w:rsidRPr="004D2A3F">
        <w:rPr>
          <w:rFonts w:ascii="Calibri" w:hAnsi="Calibri"/>
          <w:sz w:val="22"/>
          <w:szCs w:val="22"/>
        </w:rPr>
        <w:t xml:space="preserve"> </w:t>
      </w:r>
      <w:r w:rsidR="00170EE3" w:rsidRPr="004D2A3F">
        <w:rPr>
          <w:rFonts w:ascii="Calibri" w:hAnsi="Calibri"/>
          <w:sz w:val="22"/>
          <w:szCs w:val="22"/>
        </w:rPr>
        <w:t xml:space="preserve">and its implementing regulations at 12 CFR </w:t>
      </w:r>
      <w:r w:rsidR="0021234B" w:rsidRPr="004D2A3F">
        <w:rPr>
          <w:rFonts w:ascii="Calibri" w:eastAsia="Calibri" w:hAnsi="Calibri"/>
          <w:sz w:val="22"/>
          <w:szCs w:val="22"/>
        </w:rPr>
        <w:t>§</w:t>
      </w:r>
      <w:r w:rsidR="00170EE3" w:rsidRPr="004D2A3F">
        <w:rPr>
          <w:rFonts w:ascii="Calibri" w:hAnsi="Calibri"/>
          <w:sz w:val="22"/>
          <w:szCs w:val="22"/>
        </w:rPr>
        <w:t>1026 (Regulation Z),</w:t>
      </w:r>
      <w:r w:rsidR="00B34136" w:rsidRPr="004D2A3F">
        <w:rPr>
          <w:rFonts w:ascii="Calibri" w:hAnsi="Calibri"/>
          <w:sz w:val="22"/>
          <w:szCs w:val="22"/>
        </w:rPr>
        <w:t xml:space="preserve"> </w:t>
      </w:r>
      <w:r w:rsidR="00833FFE" w:rsidRPr="004D2A3F">
        <w:rPr>
          <w:rFonts w:ascii="Calibri" w:hAnsi="Calibri"/>
          <w:sz w:val="2"/>
          <w:szCs w:val="2"/>
        </w:rPr>
        <w:fldChar w:fldCharType="begin">
          <w:ffData>
            <w:name w:val="Text12"/>
            <w:enabled/>
            <w:calcOnExit w:val="0"/>
            <w:helpText w:type="text" w:val="(1) the Dodd Frank Act (Public Law 111-203, 124 Stat.1375), (2) Consumer Financial Protection Bureau (“CFPB”) Mortgage rules, (3) the Truth in Lending Act (“TILA”) (15 U.S.C. 1601 et seq.) and its implementing regulations at 12 CFR §1026 (Regulation Z), "/>
            <w:textInput>
              <w:maxLength w:val="1"/>
            </w:textInput>
          </w:ffData>
        </w:fldChar>
      </w:r>
      <w:bookmarkStart w:id="9" w:name="Text12"/>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9"/>
      <w:r w:rsidR="00170EE3" w:rsidRPr="004D2A3F">
        <w:rPr>
          <w:rFonts w:ascii="Calibri" w:hAnsi="Calibri"/>
          <w:sz w:val="22"/>
          <w:szCs w:val="22"/>
        </w:rPr>
        <w:t xml:space="preserve">(4) </w:t>
      </w:r>
      <w:r w:rsidR="00A643BF" w:rsidRPr="004D2A3F">
        <w:rPr>
          <w:rFonts w:ascii="Calibri" w:hAnsi="Calibri"/>
          <w:sz w:val="22"/>
          <w:szCs w:val="22"/>
        </w:rPr>
        <w:t>the Real Estate Settlement Procedures Act (</w:t>
      </w:r>
      <w:r w:rsidR="00493039" w:rsidRPr="004D2A3F">
        <w:rPr>
          <w:rFonts w:ascii="Calibri" w:hAnsi="Calibri"/>
          <w:sz w:val="22"/>
          <w:szCs w:val="22"/>
        </w:rPr>
        <w:t>“</w:t>
      </w:r>
      <w:r w:rsidR="00A643BF" w:rsidRPr="004D2A3F">
        <w:rPr>
          <w:rFonts w:ascii="Calibri" w:hAnsi="Calibri"/>
          <w:sz w:val="22"/>
          <w:szCs w:val="22"/>
        </w:rPr>
        <w:t>RESPA</w:t>
      </w:r>
      <w:r w:rsidR="00493039" w:rsidRPr="004D2A3F">
        <w:rPr>
          <w:rFonts w:ascii="Calibri" w:hAnsi="Calibri"/>
          <w:sz w:val="22"/>
          <w:szCs w:val="22"/>
        </w:rPr>
        <w:t>”</w:t>
      </w:r>
      <w:r w:rsidR="00A643BF" w:rsidRPr="004D2A3F">
        <w:rPr>
          <w:rFonts w:ascii="Calibri" w:hAnsi="Calibri"/>
          <w:sz w:val="22"/>
          <w:szCs w:val="22"/>
        </w:rPr>
        <w:t>)</w:t>
      </w:r>
      <w:r w:rsidR="00170EE3" w:rsidRPr="004D2A3F">
        <w:rPr>
          <w:rFonts w:ascii="Calibri" w:hAnsi="Calibri"/>
          <w:sz w:val="22"/>
          <w:szCs w:val="22"/>
        </w:rPr>
        <w:t xml:space="preserve"> (12</w:t>
      </w:r>
      <w:r w:rsidR="00D94CFE" w:rsidRPr="004D2A3F">
        <w:rPr>
          <w:rFonts w:ascii="Calibri" w:hAnsi="Calibri"/>
          <w:sz w:val="22"/>
          <w:szCs w:val="22"/>
        </w:rPr>
        <w:t xml:space="preserve"> U.S.C.</w:t>
      </w:r>
      <w:r w:rsidR="00170EE3" w:rsidRPr="004D2A3F">
        <w:rPr>
          <w:rFonts w:ascii="Calibri" w:hAnsi="Calibri"/>
          <w:sz w:val="22"/>
          <w:szCs w:val="22"/>
        </w:rPr>
        <w:t xml:space="preserve"> 2601 </w:t>
      </w:r>
      <w:r w:rsidR="00170EE3" w:rsidRPr="004D2A3F">
        <w:rPr>
          <w:rFonts w:ascii="Calibri" w:hAnsi="Calibri"/>
          <w:i/>
          <w:sz w:val="22"/>
          <w:szCs w:val="22"/>
        </w:rPr>
        <w:t>et seq</w:t>
      </w:r>
      <w:r w:rsidR="00D94CFE" w:rsidRPr="004D2A3F">
        <w:rPr>
          <w:rFonts w:ascii="Calibri" w:hAnsi="Calibri"/>
          <w:i/>
          <w:sz w:val="22"/>
          <w:szCs w:val="22"/>
        </w:rPr>
        <w:t>.)</w:t>
      </w:r>
      <w:r w:rsidR="00170EE3" w:rsidRPr="004D2A3F">
        <w:rPr>
          <w:rFonts w:ascii="Calibri" w:hAnsi="Calibri"/>
          <w:sz w:val="22"/>
          <w:szCs w:val="22"/>
        </w:rPr>
        <w:t xml:space="preserve"> and its implementing regulations at 12 CFR </w:t>
      </w:r>
      <w:r w:rsidR="0021234B" w:rsidRPr="004D2A3F">
        <w:rPr>
          <w:rFonts w:ascii="Calibri" w:eastAsia="Calibri" w:hAnsi="Calibri"/>
          <w:sz w:val="22"/>
          <w:szCs w:val="22"/>
        </w:rPr>
        <w:t>§</w:t>
      </w:r>
      <w:r w:rsidR="00170EE3" w:rsidRPr="004D2A3F">
        <w:rPr>
          <w:rFonts w:ascii="Calibri" w:hAnsi="Calibri"/>
          <w:sz w:val="22"/>
          <w:szCs w:val="22"/>
        </w:rPr>
        <w:t>1024 (Regulation X),</w:t>
      </w:r>
      <w:r w:rsidR="00E0083E" w:rsidRPr="004D2A3F">
        <w:rPr>
          <w:rFonts w:ascii="Calibri" w:hAnsi="Calibri"/>
          <w:sz w:val="22"/>
          <w:szCs w:val="22"/>
        </w:rPr>
        <w:t xml:space="preserve"> and (5) any and all applicable Texas laws, statutes, and regulations</w:t>
      </w:r>
      <w:r w:rsidR="00170EE3" w:rsidRPr="004D2A3F">
        <w:rPr>
          <w:rFonts w:ascii="Calibri" w:hAnsi="Calibri"/>
          <w:sz w:val="22"/>
          <w:szCs w:val="22"/>
        </w:rPr>
        <w:t xml:space="preserve"> </w:t>
      </w:r>
      <w:r w:rsidR="00A643BF" w:rsidRPr="004D2A3F">
        <w:rPr>
          <w:rFonts w:ascii="Calibri" w:hAnsi="Calibri"/>
          <w:sz w:val="22"/>
          <w:szCs w:val="22"/>
        </w:rPr>
        <w:t>in the origination, closing</w:t>
      </w:r>
      <w:r w:rsidR="00833FFE" w:rsidRPr="004D2A3F">
        <w:rPr>
          <w:rFonts w:ascii="Calibri" w:hAnsi="Calibri"/>
          <w:sz w:val="22"/>
          <w:szCs w:val="22"/>
        </w:rPr>
        <w:t xml:space="preserve"> </w:t>
      </w:r>
      <w:r w:rsidR="00A643BF" w:rsidRPr="004D2A3F">
        <w:rPr>
          <w:rFonts w:ascii="Calibri" w:hAnsi="Calibri"/>
          <w:sz w:val="22"/>
          <w:szCs w:val="22"/>
        </w:rPr>
        <w:t xml:space="preserve"> </w:t>
      </w:r>
      <w:r w:rsidR="00833FFE" w:rsidRPr="004D2A3F">
        <w:rPr>
          <w:rFonts w:ascii="Calibri" w:hAnsi="Calibri"/>
          <w:sz w:val="2"/>
          <w:szCs w:val="2"/>
        </w:rPr>
        <w:fldChar w:fldCharType="begin">
          <w:ffData>
            <w:name w:val="Text13"/>
            <w:enabled/>
            <w:calcOnExit w:val="0"/>
            <w:helpText w:type="text" w:val="(4) the Real Estate Settlement Procedures Act (“RESPA”) (12 U.S.C. 2601 et seq.) and its implementing regulations at 12 CFR §1024 (Regulation X), and (5) any and all applicable Texas laws, statutes, and regulations in the origination, closing "/>
            <w:textInput>
              <w:maxLength w:val="1"/>
            </w:textInput>
          </w:ffData>
        </w:fldChar>
      </w:r>
      <w:bookmarkStart w:id="10" w:name="Text13"/>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10"/>
      <w:r w:rsidR="00A643BF" w:rsidRPr="004D2A3F">
        <w:rPr>
          <w:rFonts w:ascii="Calibri" w:hAnsi="Calibri"/>
          <w:sz w:val="22"/>
          <w:szCs w:val="22"/>
        </w:rPr>
        <w:t xml:space="preserve">and servicing of the </w:t>
      </w:r>
      <w:r w:rsidR="00E87158" w:rsidRPr="004D2A3F">
        <w:rPr>
          <w:rFonts w:ascii="Calibri" w:hAnsi="Calibri"/>
          <w:sz w:val="22"/>
          <w:szCs w:val="22"/>
        </w:rPr>
        <w:t xml:space="preserve">TDHCA’s </w:t>
      </w:r>
      <w:r w:rsidR="00A643BF" w:rsidRPr="004D2A3F">
        <w:rPr>
          <w:rFonts w:ascii="Calibri" w:hAnsi="Calibri"/>
          <w:sz w:val="22"/>
          <w:szCs w:val="22"/>
        </w:rPr>
        <w:t>residential mortgage loan transactions</w:t>
      </w:r>
      <w:r w:rsidR="00493039" w:rsidRPr="004D2A3F">
        <w:rPr>
          <w:rFonts w:ascii="Calibri" w:hAnsi="Calibri"/>
          <w:sz w:val="22"/>
          <w:szCs w:val="22"/>
        </w:rPr>
        <w:t>.</w:t>
      </w:r>
      <w:r w:rsidR="00833FFE" w:rsidRPr="004D2A3F">
        <w:rPr>
          <w:rFonts w:ascii="Calibri" w:hAnsi="Calibri"/>
          <w:sz w:val="22"/>
          <w:szCs w:val="22"/>
        </w:rPr>
        <w:t xml:space="preserve"> </w:t>
      </w:r>
      <w:r w:rsidR="00833FFE" w:rsidRPr="004D2A3F">
        <w:rPr>
          <w:rFonts w:ascii="Calibri" w:hAnsi="Calibri"/>
          <w:sz w:val="2"/>
          <w:szCs w:val="2"/>
        </w:rPr>
        <w:fldChar w:fldCharType="begin">
          <w:ffData>
            <w:name w:val="Text14"/>
            <w:enabled/>
            <w:calcOnExit w:val="0"/>
            <w:helpText w:type="text" w:val="and servicing of the TDHCA’s residential mortgage loan transactions. "/>
            <w:textInput>
              <w:maxLength w:val="1"/>
            </w:textInput>
          </w:ffData>
        </w:fldChar>
      </w:r>
      <w:bookmarkStart w:id="11" w:name="Text14"/>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11"/>
    </w:p>
    <w:p w14:paraId="7148CFA1" w14:textId="77777777" w:rsidR="00F51FDD" w:rsidRPr="004D2A3F" w:rsidRDefault="00F51FDD" w:rsidP="00B34136">
      <w:pPr>
        <w:widowControl w:val="0"/>
        <w:jc w:val="both"/>
        <w:rPr>
          <w:rFonts w:ascii="Calibri" w:hAnsi="Calibri"/>
          <w:sz w:val="22"/>
          <w:szCs w:val="22"/>
        </w:rPr>
      </w:pPr>
    </w:p>
    <w:p w14:paraId="11523B1E" w14:textId="77777777" w:rsidR="00DC5A81" w:rsidRDefault="00842841" w:rsidP="00B34136">
      <w:pPr>
        <w:widowControl w:val="0"/>
        <w:ind w:firstLine="720"/>
        <w:jc w:val="both"/>
        <w:rPr>
          <w:rFonts w:ascii="Calibri" w:hAnsi="Calibri"/>
          <w:sz w:val="22"/>
          <w:szCs w:val="22"/>
        </w:rPr>
      </w:pPr>
      <w:r w:rsidRPr="004D2A3F">
        <w:rPr>
          <w:rFonts w:ascii="Calibri" w:hAnsi="Calibri"/>
          <w:sz w:val="22"/>
          <w:szCs w:val="22"/>
        </w:rPr>
        <w:t xml:space="preserve">We also </w:t>
      </w:r>
      <w:r w:rsidR="0076188D" w:rsidRPr="004D2A3F">
        <w:rPr>
          <w:rFonts w:ascii="Calibri" w:hAnsi="Calibri"/>
          <w:sz w:val="22"/>
          <w:szCs w:val="22"/>
        </w:rPr>
        <w:t>understand</w:t>
      </w:r>
      <w:r w:rsidR="00493039" w:rsidRPr="004D2A3F">
        <w:rPr>
          <w:rFonts w:ascii="Calibri" w:hAnsi="Calibri"/>
          <w:sz w:val="22"/>
          <w:szCs w:val="22"/>
        </w:rPr>
        <w:t xml:space="preserve"> and acknowledge </w:t>
      </w:r>
      <w:r w:rsidR="0076188D" w:rsidRPr="004D2A3F">
        <w:rPr>
          <w:rFonts w:ascii="Calibri" w:hAnsi="Calibri"/>
          <w:sz w:val="22"/>
          <w:szCs w:val="22"/>
        </w:rPr>
        <w:t xml:space="preserve">that </w:t>
      </w:r>
      <w:r w:rsidR="00E87158" w:rsidRPr="004D2A3F">
        <w:rPr>
          <w:rFonts w:ascii="Calibri" w:hAnsi="Calibri"/>
          <w:sz w:val="22"/>
          <w:szCs w:val="22"/>
        </w:rPr>
        <w:t>TDHCA</w:t>
      </w:r>
      <w:r w:rsidR="0076188D" w:rsidRPr="004D2A3F">
        <w:rPr>
          <w:rFonts w:ascii="Calibri" w:hAnsi="Calibri"/>
          <w:sz w:val="22"/>
          <w:szCs w:val="22"/>
        </w:rPr>
        <w:t xml:space="preserve"> is not making a determination on </w:t>
      </w:r>
      <w:r w:rsidR="008501C4" w:rsidRPr="004D2A3F">
        <w:rPr>
          <w:rFonts w:ascii="Calibri" w:hAnsi="Calibri"/>
          <w:sz w:val="22"/>
          <w:szCs w:val="22"/>
        </w:rPr>
        <w:t>an</w:t>
      </w:r>
      <w:r w:rsidR="0076188D" w:rsidRPr="004D2A3F">
        <w:rPr>
          <w:rFonts w:ascii="Calibri" w:hAnsi="Calibri"/>
          <w:sz w:val="22"/>
          <w:szCs w:val="22"/>
        </w:rPr>
        <w:t xml:space="preserve">y exemption status or verifying </w:t>
      </w:r>
      <w:r w:rsidR="008501C4" w:rsidRPr="004D2A3F">
        <w:rPr>
          <w:rFonts w:ascii="Calibri" w:hAnsi="Calibri"/>
          <w:sz w:val="22"/>
          <w:szCs w:val="22"/>
        </w:rPr>
        <w:t>any</w:t>
      </w:r>
      <w:r w:rsidR="0076188D" w:rsidRPr="004D2A3F">
        <w:rPr>
          <w:rFonts w:ascii="Calibri" w:hAnsi="Calibri"/>
          <w:sz w:val="22"/>
          <w:szCs w:val="22"/>
        </w:rPr>
        <w:t xml:space="preserve"> loan origination number by </w:t>
      </w:r>
      <w:r w:rsidR="008501C4" w:rsidRPr="004D2A3F">
        <w:rPr>
          <w:rFonts w:ascii="Calibri" w:hAnsi="Calibri"/>
          <w:sz w:val="22"/>
          <w:szCs w:val="22"/>
        </w:rPr>
        <w:t>our</w:t>
      </w:r>
      <w:r w:rsidR="0076188D" w:rsidRPr="004D2A3F">
        <w:rPr>
          <w:rFonts w:ascii="Calibri" w:hAnsi="Calibri"/>
          <w:sz w:val="22"/>
          <w:szCs w:val="22"/>
        </w:rPr>
        <w:t xml:space="preserve"> execution and </w:t>
      </w:r>
      <w:r w:rsidR="00E87158" w:rsidRPr="004D2A3F">
        <w:rPr>
          <w:rFonts w:ascii="Calibri" w:hAnsi="Calibri"/>
          <w:sz w:val="22"/>
          <w:szCs w:val="22"/>
        </w:rPr>
        <w:t>TDHCA</w:t>
      </w:r>
      <w:r w:rsidR="00EE2D95" w:rsidRPr="004D2A3F">
        <w:rPr>
          <w:rFonts w:ascii="Calibri" w:hAnsi="Calibri"/>
          <w:sz w:val="22"/>
          <w:szCs w:val="22"/>
        </w:rPr>
        <w:t>’</w:t>
      </w:r>
      <w:r w:rsidR="0076188D" w:rsidRPr="004D2A3F">
        <w:rPr>
          <w:rFonts w:ascii="Calibri" w:hAnsi="Calibri"/>
          <w:sz w:val="22"/>
          <w:szCs w:val="22"/>
        </w:rPr>
        <w:t xml:space="preserve">s acceptance of this </w:t>
      </w:r>
      <w:r w:rsidR="008501C4" w:rsidRPr="004D2A3F">
        <w:rPr>
          <w:rFonts w:ascii="Calibri" w:hAnsi="Calibri"/>
          <w:sz w:val="22"/>
          <w:szCs w:val="22"/>
        </w:rPr>
        <w:t xml:space="preserve">confirmation of our status, </w:t>
      </w:r>
      <w:r w:rsidR="00833FFE" w:rsidRPr="004D2A3F">
        <w:rPr>
          <w:rFonts w:ascii="Calibri" w:hAnsi="Calibri"/>
          <w:sz w:val="2"/>
          <w:szCs w:val="2"/>
        </w:rPr>
        <w:fldChar w:fldCharType="begin">
          <w:ffData>
            <w:name w:val="Text15"/>
            <w:enabled/>
            <w:calcOnExit w:val="0"/>
            <w:helpText w:type="text" w:val="We also understand and acknowledge that TDHCA is not making a determination on any exemption status or verifying any loan origination number by our execution and TDHCA’s acceptance of this confirmation of our status, "/>
            <w:textInput>
              <w:maxLength w:val="1"/>
            </w:textInput>
          </w:ffData>
        </w:fldChar>
      </w:r>
      <w:bookmarkStart w:id="12" w:name="Text15"/>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12"/>
      <w:r w:rsidR="00493039" w:rsidRPr="004D2A3F">
        <w:rPr>
          <w:rFonts w:ascii="Calibri" w:hAnsi="Calibri"/>
          <w:sz w:val="22"/>
          <w:szCs w:val="22"/>
        </w:rPr>
        <w:t xml:space="preserve">and </w:t>
      </w:r>
      <w:r w:rsidR="00E87158" w:rsidRPr="004D2A3F">
        <w:rPr>
          <w:rFonts w:ascii="Calibri" w:hAnsi="Calibri"/>
          <w:sz w:val="22"/>
          <w:szCs w:val="22"/>
        </w:rPr>
        <w:t>TDHCA</w:t>
      </w:r>
      <w:r w:rsidR="00493039" w:rsidRPr="004D2A3F">
        <w:rPr>
          <w:rFonts w:ascii="Calibri" w:hAnsi="Calibri"/>
          <w:sz w:val="22"/>
          <w:szCs w:val="22"/>
        </w:rPr>
        <w:t xml:space="preserve"> is assuming no responsibility </w:t>
      </w:r>
      <w:r w:rsidR="008501C4" w:rsidRPr="004D2A3F">
        <w:rPr>
          <w:rFonts w:ascii="Calibri" w:hAnsi="Calibri"/>
          <w:sz w:val="22"/>
          <w:szCs w:val="22"/>
        </w:rPr>
        <w:t>f</w:t>
      </w:r>
      <w:r w:rsidR="00493039" w:rsidRPr="004D2A3F">
        <w:rPr>
          <w:rFonts w:ascii="Calibri" w:hAnsi="Calibri"/>
          <w:sz w:val="22"/>
          <w:szCs w:val="22"/>
        </w:rPr>
        <w:t xml:space="preserve">or </w:t>
      </w:r>
      <w:r w:rsidR="008501C4" w:rsidRPr="004D2A3F">
        <w:rPr>
          <w:rFonts w:ascii="Calibri" w:hAnsi="Calibri"/>
          <w:sz w:val="22"/>
          <w:szCs w:val="22"/>
        </w:rPr>
        <w:t xml:space="preserve">the compliance responsibilities of the person completing this confirmation or for </w:t>
      </w:r>
      <w:r w:rsidR="00493039" w:rsidRPr="004D2A3F">
        <w:rPr>
          <w:rFonts w:ascii="Calibri" w:hAnsi="Calibri"/>
          <w:sz w:val="22"/>
          <w:szCs w:val="22"/>
        </w:rPr>
        <w:t xml:space="preserve">any entity for whom </w:t>
      </w:r>
      <w:r w:rsidR="008501C4" w:rsidRPr="004D2A3F">
        <w:rPr>
          <w:rFonts w:ascii="Calibri" w:hAnsi="Calibri"/>
          <w:sz w:val="22"/>
          <w:szCs w:val="22"/>
        </w:rPr>
        <w:t xml:space="preserve">they are </w:t>
      </w:r>
      <w:r w:rsidR="00493039" w:rsidRPr="004D2A3F">
        <w:rPr>
          <w:rFonts w:ascii="Calibri" w:hAnsi="Calibri"/>
          <w:sz w:val="22"/>
          <w:szCs w:val="22"/>
        </w:rPr>
        <w:t>an agent, empl</w:t>
      </w:r>
      <w:r w:rsidR="006F42BA" w:rsidRPr="004D2A3F">
        <w:rPr>
          <w:rFonts w:ascii="Calibri" w:hAnsi="Calibri"/>
          <w:sz w:val="22"/>
          <w:szCs w:val="22"/>
        </w:rPr>
        <w:t>oy</w:t>
      </w:r>
      <w:r w:rsidR="00493039" w:rsidRPr="004D2A3F">
        <w:rPr>
          <w:rFonts w:ascii="Calibri" w:hAnsi="Calibri"/>
          <w:sz w:val="22"/>
          <w:szCs w:val="22"/>
        </w:rPr>
        <w:t xml:space="preserve">ee, or contractor </w:t>
      </w:r>
      <w:r w:rsidR="008501C4" w:rsidRPr="004D2A3F">
        <w:rPr>
          <w:rFonts w:ascii="Calibri" w:hAnsi="Calibri"/>
          <w:sz w:val="22"/>
          <w:szCs w:val="22"/>
        </w:rPr>
        <w:t xml:space="preserve">complying. </w:t>
      </w:r>
      <w:r w:rsidR="00833FFE" w:rsidRPr="004D2A3F">
        <w:rPr>
          <w:rFonts w:ascii="Calibri" w:hAnsi="Calibri"/>
          <w:sz w:val="2"/>
          <w:szCs w:val="2"/>
        </w:rPr>
        <w:fldChar w:fldCharType="begin">
          <w:ffData>
            <w:name w:val="Text16"/>
            <w:enabled/>
            <w:calcOnExit w:val="0"/>
            <w:helpText w:type="text" w:val="and TDHCA is assuming no responsibility for the compliance responsibilities of the person completing this confirmation or for any entity for whom they are an agent, employee, or contractor complying. "/>
            <w:textInput>
              <w:maxLength w:val="1"/>
            </w:textInput>
          </w:ffData>
        </w:fldChar>
      </w:r>
      <w:bookmarkStart w:id="13" w:name="Text16"/>
      <w:r w:rsidR="00833FFE" w:rsidRPr="004D2A3F">
        <w:rPr>
          <w:rFonts w:ascii="Calibri" w:hAnsi="Calibri"/>
          <w:sz w:val="2"/>
          <w:szCs w:val="2"/>
        </w:rPr>
        <w:instrText xml:space="preserve"> FORMTEXT </w:instrText>
      </w:r>
      <w:r w:rsidR="00833FFE" w:rsidRPr="004D2A3F">
        <w:rPr>
          <w:rFonts w:ascii="Calibri" w:hAnsi="Calibri"/>
          <w:sz w:val="2"/>
          <w:szCs w:val="2"/>
        </w:rPr>
      </w:r>
      <w:r w:rsidR="00833FFE" w:rsidRPr="004D2A3F">
        <w:rPr>
          <w:rFonts w:ascii="Calibri" w:hAnsi="Calibri"/>
          <w:sz w:val="2"/>
          <w:szCs w:val="2"/>
        </w:rPr>
        <w:fldChar w:fldCharType="separate"/>
      </w:r>
      <w:r w:rsidR="00833FFE" w:rsidRPr="004D2A3F">
        <w:rPr>
          <w:rFonts w:ascii="Calibri" w:hAnsi="Calibri"/>
          <w:noProof/>
          <w:sz w:val="2"/>
          <w:szCs w:val="2"/>
        </w:rPr>
        <w:t> </w:t>
      </w:r>
      <w:r w:rsidR="00833FFE" w:rsidRPr="004D2A3F">
        <w:rPr>
          <w:rFonts w:ascii="Calibri" w:hAnsi="Calibri"/>
          <w:sz w:val="2"/>
          <w:szCs w:val="2"/>
        </w:rPr>
        <w:fldChar w:fldCharType="end"/>
      </w:r>
      <w:bookmarkEnd w:id="13"/>
    </w:p>
    <w:p w14:paraId="1AB2A978" w14:textId="77777777" w:rsidR="004D2A3F" w:rsidRPr="004D2A3F" w:rsidRDefault="004D2A3F" w:rsidP="004D2A3F">
      <w:pPr>
        <w:widowControl w:val="0"/>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356"/>
        <w:gridCol w:w="3529"/>
      </w:tblGrid>
      <w:tr w:rsidR="004D2A3F" w:rsidRPr="00D3184C" w14:paraId="72F289EC" w14:textId="77777777" w:rsidTr="00D3184C">
        <w:trPr>
          <w:trHeight w:val="440"/>
        </w:trPr>
        <w:tc>
          <w:tcPr>
            <w:tcW w:w="5598" w:type="dxa"/>
            <w:tcBorders>
              <w:top w:val="nil"/>
              <w:left w:val="nil"/>
              <w:bottom w:val="single" w:sz="4" w:space="0" w:color="auto"/>
              <w:right w:val="nil"/>
            </w:tcBorders>
          </w:tcPr>
          <w:p w14:paraId="531C2394" w14:textId="77777777" w:rsidR="004D2A3F" w:rsidRPr="00D3184C" w:rsidRDefault="004D2A3F" w:rsidP="00D3184C">
            <w:pPr>
              <w:widowControl w:val="0"/>
              <w:jc w:val="both"/>
              <w:rPr>
                <w:rFonts w:ascii="Calibri" w:hAnsi="Calibri"/>
              </w:rPr>
            </w:pPr>
          </w:p>
        </w:tc>
        <w:tc>
          <w:tcPr>
            <w:tcW w:w="360" w:type="dxa"/>
            <w:tcBorders>
              <w:top w:val="nil"/>
              <w:left w:val="nil"/>
              <w:bottom w:val="nil"/>
              <w:right w:val="nil"/>
            </w:tcBorders>
          </w:tcPr>
          <w:p w14:paraId="798DCD70" w14:textId="77777777" w:rsidR="004D2A3F" w:rsidRPr="00D3184C" w:rsidRDefault="004D2A3F" w:rsidP="00D3184C">
            <w:pPr>
              <w:widowControl w:val="0"/>
              <w:jc w:val="both"/>
              <w:rPr>
                <w:rFonts w:ascii="Calibri" w:hAnsi="Calibri"/>
              </w:rPr>
            </w:pPr>
          </w:p>
        </w:tc>
        <w:tc>
          <w:tcPr>
            <w:tcW w:w="3618" w:type="dxa"/>
            <w:tcBorders>
              <w:top w:val="nil"/>
              <w:left w:val="nil"/>
              <w:bottom w:val="single" w:sz="4" w:space="0" w:color="auto"/>
              <w:right w:val="nil"/>
            </w:tcBorders>
          </w:tcPr>
          <w:p w14:paraId="500F3860" w14:textId="77777777" w:rsidR="004D2A3F" w:rsidRPr="00D3184C" w:rsidRDefault="004D2A3F" w:rsidP="00D3184C">
            <w:pPr>
              <w:widowControl w:val="0"/>
              <w:jc w:val="both"/>
              <w:rPr>
                <w:rFonts w:ascii="Calibri" w:hAnsi="Calibri"/>
              </w:rPr>
            </w:pPr>
          </w:p>
        </w:tc>
      </w:tr>
      <w:tr w:rsidR="004D2A3F" w:rsidRPr="00D3184C" w14:paraId="4EA907BF" w14:textId="77777777" w:rsidTr="00D3184C">
        <w:trPr>
          <w:trHeight w:val="683"/>
        </w:trPr>
        <w:tc>
          <w:tcPr>
            <w:tcW w:w="5598" w:type="dxa"/>
            <w:tcBorders>
              <w:left w:val="nil"/>
              <w:bottom w:val="single" w:sz="4" w:space="0" w:color="auto"/>
              <w:right w:val="nil"/>
            </w:tcBorders>
          </w:tcPr>
          <w:p w14:paraId="5DA214C6" w14:textId="77777777" w:rsidR="004D2A3F" w:rsidRPr="00D3184C" w:rsidRDefault="004D2A3F" w:rsidP="00D3184C">
            <w:pPr>
              <w:widowControl w:val="0"/>
              <w:jc w:val="both"/>
              <w:rPr>
                <w:rFonts w:ascii="Calibri" w:hAnsi="Calibri"/>
                <w:sz w:val="20"/>
                <w:szCs w:val="20"/>
              </w:rPr>
            </w:pPr>
            <w:r w:rsidRPr="00D3184C">
              <w:rPr>
                <w:rFonts w:ascii="Calibri" w:hAnsi="Calibri"/>
                <w:sz w:val="20"/>
                <w:szCs w:val="20"/>
              </w:rPr>
              <w:t>Signature of Individual Acknowledging Licensing Status</w:t>
            </w:r>
          </w:p>
        </w:tc>
        <w:tc>
          <w:tcPr>
            <w:tcW w:w="360" w:type="dxa"/>
            <w:tcBorders>
              <w:top w:val="nil"/>
              <w:left w:val="nil"/>
              <w:bottom w:val="nil"/>
              <w:right w:val="nil"/>
            </w:tcBorders>
          </w:tcPr>
          <w:p w14:paraId="2E03DB74" w14:textId="77777777" w:rsidR="004D2A3F" w:rsidRPr="00D3184C" w:rsidRDefault="004D2A3F" w:rsidP="00D3184C">
            <w:pPr>
              <w:widowControl w:val="0"/>
              <w:jc w:val="both"/>
              <w:rPr>
                <w:rFonts w:ascii="Calibri" w:hAnsi="Calibri"/>
                <w:sz w:val="20"/>
                <w:szCs w:val="20"/>
              </w:rPr>
            </w:pPr>
          </w:p>
        </w:tc>
        <w:tc>
          <w:tcPr>
            <w:tcW w:w="3618" w:type="dxa"/>
            <w:tcBorders>
              <w:left w:val="nil"/>
              <w:bottom w:val="single" w:sz="4" w:space="0" w:color="auto"/>
              <w:right w:val="nil"/>
            </w:tcBorders>
          </w:tcPr>
          <w:p w14:paraId="6506BDB7" w14:textId="77777777" w:rsidR="004D2A3F" w:rsidRPr="00D3184C" w:rsidRDefault="004D2A3F" w:rsidP="00D3184C">
            <w:pPr>
              <w:widowControl w:val="0"/>
              <w:jc w:val="both"/>
              <w:rPr>
                <w:rFonts w:ascii="Calibri" w:hAnsi="Calibri"/>
                <w:sz w:val="20"/>
                <w:szCs w:val="20"/>
              </w:rPr>
            </w:pPr>
            <w:r w:rsidRPr="00D3184C">
              <w:rPr>
                <w:rFonts w:ascii="Calibri" w:hAnsi="Calibri"/>
                <w:sz w:val="20"/>
                <w:szCs w:val="20"/>
              </w:rPr>
              <w:t>Title</w:t>
            </w:r>
          </w:p>
        </w:tc>
      </w:tr>
      <w:tr w:rsidR="004D2A3F" w:rsidRPr="00D3184C" w14:paraId="049BF0F1" w14:textId="77777777" w:rsidTr="00D3184C">
        <w:trPr>
          <w:trHeight w:val="386"/>
        </w:trPr>
        <w:tc>
          <w:tcPr>
            <w:tcW w:w="5598" w:type="dxa"/>
            <w:tcBorders>
              <w:left w:val="nil"/>
              <w:bottom w:val="nil"/>
              <w:right w:val="nil"/>
            </w:tcBorders>
          </w:tcPr>
          <w:p w14:paraId="459B044D" w14:textId="77777777" w:rsidR="004D2A3F" w:rsidRPr="00D3184C" w:rsidRDefault="004D2A3F" w:rsidP="00D3184C">
            <w:pPr>
              <w:widowControl w:val="0"/>
              <w:jc w:val="both"/>
              <w:rPr>
                <w:rFonts w:ascii="Calibri" w:hAnsi="Calibri"/>
                <w:sz w:val="20"/>
                <w:szCs w:val="20"/>
              </w:rPr>
            </w:pPr>
            <w:r w:rsidRPr="00D3184C">
              <w:rPr>
                <w:rFonts w:ascii="Calibri" w:hAnsi="Calibri"/>
                <w:sz w:val="20"/>
                <w:szCs w:val="20"/>
              </w:rPr>
              <w:t>Name</w:t>
            </w:r>
          </w:p>
        </w:tc>
        <w:tc>
          <w:tcPr>
            <w:tcW w:w="360" w:type="dxa"/>
            <w:tcBorders>
              <w:top w:val="nil"/>
              <w:left w:val="nil"/>
              <w:bottom w:val="nil"/>
              <w:right w:val="nil"/>
            </w:tcBorders>
          </w:tcPr>
          <w:p w14:paraId="6700D69C" w14:textId="77777777" w:rsidR="004D2A3F" w:rsidRPr="00D3184C" w:rsidRDefault="004D2A3F" w:rsidP="00D3184C">
            <w:pPr>
              <w:widowControl w:val="0"/>
              <w:jc w:val="both"/>
              <w:rPr>
                <w:rFonts w:ascii="Calibri" w:hAnsi="Calibri"/>
                <w:sz w:val="20"/>
                <w:szCs w:val="20"/>
              </w:rPr>
            </w:pPr>
          </w:p>
        </w:tc>
        <w:tc>
          <w:tcPr>
            <w:tcW w:w="3618" w:type="dxa"/>
            <w:tcBorders>
              <w:left w:val="nil"/>
              <w:bottom w:val="nil"/>
              <w:right w:val="nil"/>
            </w:tcBorders>
          </w:tcPr>
          <w:p w14:paraId="26361A4E" w14:textId="77777777" w:rsidR="004D2A3F" w:rsidRPr="00D3184C" w:rsidRDefault="004D2A3F" w:rsidP="00D3184C">
            <w:pPr>
              <w:widowControl w:val="0"/>
              <w:jc w:val="both"/>
              <w:rPr>
                <w:rFonts w:ascii="Calibri" w:hAnsi="Calibri"/>
                <w:sz w:val="20"/>
                <w:szCs w:val="20"/>
              </w:rPr>
            </w:pPr>
            <w:r w:rsidRPr="00D3184C">
              <w:rPr>
                <w:rFonts w:ascii="Calibri" w:hAnsi="Calibri"/>
                <w:sz w:val="20"/>
                <w:szCs w:val="20"/>
              </w:rPr>
              <w:t>Date</w:t>
            </w:r>
          </w:p>
        </w:tc>
      </w:tr>
    </w:tbl>
    <w:p w14:paraId="6D76EF6A" w14:textId="77777777" w:rsidR="008D2D17" w:rsidRPr="00F476B8" w:rsidRDefault="008D2D17" w:rsidP="00F476B8">
      <w:pPr>
        <w:widowControl w:val="0"/>
        <w:ind w:right="64"/>
        <w:jc w:val="both"/>
        <w:rPr>
          <w:rFonts w:ascii="Calibri" w:hAnsi="Calibri"/>
          <w:sz w:val="10"/>
          <w:szCs w:val="10"/>
        </w:rPr>
      </w:pPr>
    </w:p>
    <w:sectPr w:rsidR="008D2D17" w:rsidRPr="00F476B8" w:rsidSect="00234A4B">
      <w:footerReference w:type="default" r:id="rId8"/>
      <w:headerReference w:type="first" r:id="rId9"/>
      <w:footerReference w:type="first" r:id="rId10"/>
      <w:pgSz w:w="12240" w:h="15840"/>
      <w:pgMar w:top="1440" w:right="1440" w:bottom="144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F1AD" w14:textId="77777777" w:rsidR="00D3184C" w:rsidRDefault="00D3184C" w:rsidP="00EE39D6">
      <w:r>
        <w:separator/>
      </w:r>
    </w:p>
  </w:endnote>
  <w:endnote w:type="continuationSeparator" w:id="0">
    <w:p w14:paraId="1186F1F6" w14:textId="77777777" w:rsidR="00D3184C" w:rsidRDefault="00D3184C" w:rsidP="00E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F64D" w14:textId="77777777" w:rsidR="00AF1ED3" w:rsidRDefault="00AF1ED3">
    <w:pPr>
      <w:pStyle w:val="Footer"/>
    </w:pPr>
    <w:r>
      <w:tab/>
    </w:r>
  </w:p>
  <w:p w14:paraId="71CE8D10" w14:textId="77777777" w:rsidR="00234A4B" w:rsidRPr="00234A4B" w:rsidRDefault="00234A4B" w:rsidP="00234A4B">
    <w:pPr>
      <w:pStyle w:val="Footer"/>
      <w:rPr>
        <w:rFonts w:ascii="Calibri" w:hAnsi="Calibri"/>
        <w:sz w:val="18"/>
        <w:szCs w:val="18"/>
      </w:rPr>
    </w:pPr>
    <w:r w:rsidRPr="00234A4B">
      <w:rPr>
        <w:rFonts w:ascii="Calibri" w:hAnsi="Calibri"/>
        <w:sz w:val="18"/>
        <w:szCs w:val="18"/>
      </w:rPr>
      <w:t xml:space="preserve">Page </w:t>
    </w:r>
    <w:r w:rsidRPr="00234A4B">
      <w:rPr>
        <w:rFonts w:ascii="Calibri" w:hAnsi="Calibri"/>
        <w:b/>
        <w:sz w:val="18"/>
        <w:szCs w:val="18"/>
      </w:rPr>
      <w:fldChar w:fldCharType="begin"/>
    </w:r>
    <w:r w:rsidRPr="00234A4B">
      <w:rPr>
        <w:rFonts w:ascii="Calibri" w:hAnsi="Calibri"/>
        <w:b/>
        <w:sz w:val="18"/>
        <w:szCs w:val="18"/>
      </w:rPr>
      <w:instrText xml:space="preserve"> PAGE </w:instrText>
    </w:r>
    <w:r w:rsidRPr="00234A4B">
      <w:rPr>
        <w:rFonts w:ascii="Calibri" w:hAnsi="Calibri"/>
        <w:b/>
        <w:sz w:val="18"/>
        <w:szCs w:val="18"/>
      </w:rPr>
      <w:fldChar w:fldCharType="separate"/>
    </w:r>
    <w:r w:rsidR="004D2A3F">
      <w:rPr>
        <w:rFonts w:ascii="Calibri" w:hAnsi="Calibri"/>
        <w:b/>
        <w:noProof/>
        <w:sz w:val="18"/>
        <w:szCs w:val="18"/>
      </w:rPr>
      <w:t>2</w:t>
    </w:r>
    <w:r w:rsidRPr="00234A4B">
      <w:rPr>
        <w:rFonts w:ascii="Calibri" w:hAnsi="Calibri"/>
        <w:b/>
        <w:sz w:val="18"/>
        <w:szCs w:val="18"/>
      </w:rPr>
      <w:fldChar w:fldCharType="end"/>
    </w:r>
    <w:r w:rsidRPr="00234A4B">
      <w:rPr>
        <w:rFonts w:ascii="Calibri" w:hAnsi="Calibri"/>
        <w:sz w:val="18"/>
        <w:szCs w:val="18"/>
      </w:rPr>
      <w:t xml:space="preserve"> of </w:t>
    </w:r>
    <w:r w:rsidRPr="00234A4B">
      <w:rPr>
        <w:rFonts w:ascii="Calibri" w:hAnsi="Calibri"/>
        <w:b/>
        <w:sz w:val="18"/>
        <w:szCs w:val="18"/>
      </w:rPr>
      <w:fldChar w:fldCharType="begin"/>
    </w:r>
    <w:r w:rsidRPr="00234A4B">
      <w:rPr>
        <w:rFonts w:ascii="Calibri" w:hAnsi="Calibri"/>
        <w:b/>
        <w:sz w:val="18"/>
        <w:szCs w:val="18"/>
      </w:rPr>
      <w:instrText xml:space="preserve"> NUMPAGES  </w:instrText>
    </w:r>
    <w:r w:rsidRPr="00234A4B">
      <w:rPr>
        <w:rFonts w:ascii="Calibri" w:hAnsi="Calibri"/>
        <w:b/>
        <w:sz w:val="18"/>
        <w:szCs w:val="18"/>
      </w:rPr>
      <w:fldChar w:fldCharType="separate"/>
    </w:r>
    <w:r w:rsidR="004D2A3F">
      <w:rPr>
        <w:rFonts w:ascii="Calibri" w:hAnsi="Calibri"/>
        <w:b/>
        <w:noProof/>
        <w:sz w:val="18"/>
        <w:szCs w:val="18"/>
      </w:rPr>
      <w:t>2</w:t>
    </w:r>
    <w:r w:rsidRPr="00234A4B">
      <w:rPr>
        <w:rFonts w:ascii="Calibri" w:hAnsi="Calibri"/>
        <w:b/>
        <w:sz w:val="18"/>
        <w:szCs w:val="18"/>
      </w:rPr>
      <w:fldChar w:fldCharType="end"/>
    </w:r>
  </w:p>
  <w:p w14:paraId="1C0680C9" w14:textId="77777777" w:rsidR="00AF1ED3" w:rsidRPr="00234A4B" w:rsidRDefault="00234A4B" w:rsidP="00234A4B">
    <w:pPr>
      <w:pStyle w:val="Footer"/>
      <w:rPr>
        <w:rFonts w:ascii="Calibri" w:hAnsi="Calibri"/>
        <w:sz w:val="18"/>
        <w:szCs w:val="18"/>
      </w:rPr>
    </w:pPr>
    <w:r w:rsidRPr="00234A4B">
      <w:rPr>
        <w:rFonts w:ascii="Calibri" w:hAnsi="Calibri"/>
        <w:sz w:val="18"/>
        <w:szCs w:val="18"/>
      </w:rPr>
      <w:t>Acknowledgement of Licensing Status</w:t>
    </w:r>
    <w:r>
      <w:rPr>
        <w:rFonts w:ascii="Calibri" w:hAnsi="Calibri"/>
        <w:sz w:val="18"/>
        <w:szCs w:val="18"/>
      </w:rPr>
      <w:tab/>
    </w:r>
    <w:r>
      <w:rPr>
        <w:rFonts w:ascii="Calibri" w:hAnsi="Calibri"/>
        <w:sz w:val="18"/>
        <w:szCs w:val="18"/>
      </w:rPr>
      <w:tab/>
    </w:r>
    <w:r w:rsidR="00833FFE">
      <w:rPr>
        <w:rFonts w:ascii="Calibri" w:hAnsi="Calibri"/>
        <w:sz w:val="18"/>
        <w:szCs w:val="18"/>
      </w:rPr>
      <w:t>12/3</w:t>
    </w:r>
    <w:r>
      <w:rPr>
        <w:rFonts w:ascii="Calibri" w:hAnsi="Calibri"/>
        <w:sz w:val="18"/>
        <w:szCs w:val="18"/>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658" w14:textId="77777777" w:rsidR="00234A4B" w:rsidRPr="00234A4B" w:rsidRDefault="00234A4B">
    <w:pPr>
      <w:pStyle w:val="Footer"/>
      <w:rPr>
        <w:rFonts w:ascii="Calibri" w:hAnsi="Calibri"/>
        <w:sz w:val="18"/>
        <w:szCs w:val="18"/>
      </w:rPr>
    </w:pPr>
    <w:r w:rsidRPr="00234A4B">
      <w:rPr>
        <w:rFonts w:ascii="Calibri" w:hAnsi="Calibri"/>
        <w:sz w:val="18"/>
        <w:szCs w:val="18"/>
      </w:rPr>
      <w:t xml:space="preserve">Page </w:t>
    </w:r>
    <w:r w:rsidRPr="00234A4B">
      <w:rPr>
        <w:rFonts w:ascii="Calibri" w:hAnsi="Calibri"/>
        <w:b/>
        <w:sz w:val="18"/>
        <w:szCs w:val="18"/>
      </w:rPr>
      <w:fldChar w:fldCharType="begin"/>
    </w:r>
    <w:r w:rsidRPr="00234A4B">
      <w:rPr>
        <w:rFonts w:ascii="Calibri" w:hAnsi="Calibri"/>
        <w:b/>
        <w:sz w:val="18"/>
        <w:szCs w:val="18"/>
      </w:rPr>
      <w:instrText xml:space="preserve"> PAGE </w:instrText>
    </w:r>
    <w:r w:rsidRPr="00234A4B">
      <w:rPr>
        <w:rFonts w:ascii="Calibri" w:hAnsi="Calibri"/>
        <w:b/>
        <w:sz w:val="18"/>
        <w:szCs w:val="18"/>
      </w:rPr>
      <w:fldChar w:fldCharType="separate"/>
    </w:r>
    <w:r w:rsidR="006C7DF4">
      <w:rPr>
        <w:rFonts w:ascii="Calibri" w:hAnsi="Calibri"/>
        <w:b/>
        <w:noProof/>
        <w:sz w:val="18"/>
        <w:szCs w:val="18"/>
      </w:rPr>
      <w:t>1</w:t>
    </w:r>
    <w:r w:rsidRPr="00234A4B">
      <w:rPr>
        <w:rFonts w:ascii="Calibri" w:hAnsi="Calibri"/>
        <w:b/>
        <w:sz w:val="18"/>
        <w:szCs w:val="18"/>
      </w:rPr>
      <w:fldChar w:fldCharType="end"/>
    </w:r>
    <w:r w:rsidRPr="00234A4B">
      <w:rPr>
        <w:rFonts w:ascii="Calibri" w:hAnsi="Calibri"/>
        <w:sz w:val="18"/>
        <w:szCs w:val="18"/>
      </w:rPr>
      <w:t xml:space="preserve"> of </w:t>
    </w:r>
    <w:r w:rsidRPr="00234A4B">
      <w:rPr>
        <w:rFonts w:ascii="Calibri" w:hAnsi="Calibri"/>
        <w:b/>
        <w:sz w:val="18"/>
        <w:szCs w:val="18"/>
      </w:rPr>
      <w:fldChar w:fldCharType="begin"/>
    </w:r>
    <w:r w:rsidRPr="00234A4B">
      <w:rPr>
        <w:rFonts w:ascii="Calibri" w:hAnsi="Calibri"/>
        <w:b/>
        <w:sz w:val="18"/>
        <w:szCs w:val="18"/>
      </w:rPr>
      <w:instrText xml:space="preserve"> NUMPAGES  </w:instrText>
    </w:r>
    <w:r w:rsidRPr="00234A4B">
      <w:rPr>
        <w:rFonts w:ascii="Calibri" w:hAnsi="Calibri"/>
        <w:b/>
        <w:sz w:val="18"/>
        <w:szCs w:val="18"/>
      </w:rPr>
      <w:fldChar w:fldCharType="separate"/>
    </w:r>
    <w:r w:rsidR="006C7DF4">
      <w:rPr>
        <w:rFonts w:ascii="Calibri" w:hAnsi="Calibri"/>
        <w:b/>
        <w:noProof/>
        <w:sz w:val="18"/>
        <w:szCs w:val="18"/>
      </w:rPr>
      <w:t>1</w:t>
    </w:r>
    <w:r w:rsidRPr="00234A4B">
      <w:rPr>
        <w:rFonts w:ascii="Calibri" w:hAnsi="Calibri"/>
        <w:b/>
        <w:sz w:val="18"/>
        <w:szCs w:val="18"/>
      </w:rPr>
      <w:fldChar w:fldCharType="end"/>
    </w:r>
  </w:p>
  <w:p w14:paraId="67DFC8FA" w14:textId="759BEC7E" w:rsidR="00AF1ED3" w:rsidRPr="00234A4B" w:rsidRDefault="00234A4B">
    <w:pPr>
      <w:pStyle w:val="Footer"/>
      <w:rPr>
        <w:rFonts w:ascii="Calibri" w:hAnsi="Calibri"/>
        <w:sz w:val="18"/>
        <w:szCs w:val="18"/>
      </w:rPr>
    </w:pPr>
    <w:r w:rsidRPr="00234A4B">
      <w:rPr>
        <w:rFonts w:ascii="Calibri" w:hAnsi="Calibri"/>
        <w:sz w:val="18"/>
        <w:szCs w:val="18"/>
      </w:rPr>
      <w:t>Acknowledgement of Licensing Status</w:t>
    </w:r>
    <w:r>
      <w:rPr>
        <w:rFonts w:ascii="Calibri" w:hAnsi="Calibri"/>
        <w:sz w:val="18"/>
        <w:szCs w:val="18"/>
      </w:rPr>
      <w:tab/>
    </w:r>
    <w:r>
      <w:rPr>
        <w:rFonts w:ascii="Calibri" w:hAnsi="Calibri"/>
        <w:sz w:val="18"/>
        <w:szCs w:val="18"/>
      </w:rPr>
      <w:tab/>
    </w:r>
    <w:proofErr w:type="gramStart"/>
    <w:r w:rsidR="0009594E">
      <w:rPr>
        <w:rFonts w:ascii="Calibri" w:hAnsi="Calibri"/>
        <w:sz w:val="18"/>
        <w:szCs w:val="18"/>
      </w:rPr>
      <w:t>March</w:t>
    </w:r>
    <w:r w:rsidR="004D2A3F">
      <w:rPr>
        <w:rFonts w:ascii="Calibri" w:hAnsi="Calibri"/>
        <w:sz w:val="18"/>
        <w:szCs w:val="18"/>
      </w:rPr>
      <w:t>,</w:t>
    </w:r>
    <w:proofErr w:type="gramEnd"/>
    <w:r w:rsidR="004D2A3F">
      <w:rPr>
        <w:rFonts w:ascii="Calibri" w:hAnsi="Calibri"/>
        <w:sz w:val="18"/>
        <w:szCs w:val="18"/>
      </w:rPr>
      <w:t xml:space="preserve"> 20</w:t>
    </w:r>
    <w:r w:rsidR="0009594E">
      <w:rPr>
        <w:rFonts w:ascii="Calibri" w:hAnsi="Calibri"/>
        <w:sz w:val="18"/>
        <w:szCs w:val="18"/>
      </w:rPr>
      <w:t>2</w:t>
    </w:r>
    <w:r w:rsidR="004D2A3F">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B99C" w14:textId="77777777" w:rsidR="00D3184C" w:rsidRDefault="00D3184C" w:rsidP="00EE39D6">
      <w:r>
        <w:separator/>
      </w:r>
    </w:p>
  </w:footnote>
  <w:footnote w:type="continuationSeparator" w:id="0">
    <w:p w14:paraId="1807F8F6" w14:textId="77777777" w:rsidR="00D3184C" w:rsidRDefault="00D3184C" w:rsidP="00EE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E412" w14:textId="2A319A32" w:rsidR="00B34136" w:rsidRDefault="0009594E" w:rsidP="00B34136">
    <w:pPr>
      <w:jc w:val="center"/>
    </w:pPr>
    <w:r>
      <w:rPr>
        <w:noProof/>
      </w:rPr>
      <w:drawing>
        <wp:inline distT="0" distB="0" distL="0" distR="0" wp14:anchorId="3DBBEAFD" wp14:editId="60454015">
          <wp:extent cx="28384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95350"/>
                  </a:xfrm>
                  <a:prstGeom prst="rect">
                    <a:avLst/>
                  </a:prstGeom>
                  <a:noFill/>
                  <a:ln>
                    <a:noFill/>
                  </a:ln>
                </pic:spPr>
              </pic:pic>
            </a:graphicData>
          </a:graphic>
        </wp:inline>
      </w:drawing>
    </w:r>
  </w:p>
  <w:p w14:paraId="133041CF" w14:textId="77777777" w:rsidR="00B34136" w:rsidRDefault="00B34136" w:rsidP="00B34136">
    <w:pPr>
      <w:ind w:left="-720"/>
      <w:jc w:val="center"/>
      <w:rPr>
        <w:b/>
      </w:rPr>
    </w:pPr>
  </w:p>
  <w:p w14:paraId="3D596FAD" w14:textId="77777777" w:rsidR="00B34136" w:rsidRPr="00735815" w:rsidRDefault="00B34136" w:rsidP="00B34136">
    <w:pPr>
      <w:ind w:left="-720"/>
      <w:jc w:val="center"/>
      <w:rPr>
        <w:rFonts w:ascii="Calibri" w:hAnsi="Calibri"/>
        <w:b/>
        <w:u w:val="single"/>
      </w:rPr>
    </w:pPr>
    <w:r w:rsidRPr="00735815">
      <w:rPr>
        <w:rFonts w:ascii="Calibri" w:hAnsi="Calibri"/>
        <w:b/>
        <w:u w:val="single"/>
      </w:rPr>
      <w:t>Acknowledgement of Licensing Status</w:t>
    </w:r>
  </w:p>
  <w:p w14:paraId="2B1E12A5" w14:textId="77777777" w:rsidR="00B34136" w:rsidRPr="00B34136" w:rsidRDefault="00B34136" w:rsidP="00B34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7DA"/>
    <w:multiLevelType w:val="hybridMultilevel"/>
    <w:tmpl w:val="2260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B0D36"/>
    <w:multiLevelType w:val="hybridMultilevel"/>
    <w:tmpl w:val="E7AE8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C519D"/>
    <w:multiLevelType w:val="hybridMultilevel"/>
    <w:tmpl w:val="5EEE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7786C"/>
    <w:multiLevelType w:val="hybridMultilevel"/>
    <w:tmpl w:val="3046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B2411"/>
    <w:multiLevelType w:val="hybridMultilevel"/>
    <w:tmpl w:val="B83A3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907E4"/>
    <w:multiLevelType w:val="hybridMultilevel"/>
    <w:tmpl w:val="DEA0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67D93"/>
    <w:multiLevelType w:val="hybridMultilevel"/>
    <w:tmpl w:val="8F482714"/>
    <w:lvl w:ilvl="0" w:tplc="E2D0F8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3F1419"/>
    <w:multiLevelType w:val="hybridMultilevel"/>
    <w:tmpl w:val="BAA0191C"/>
    <w:lvl w:ilvl="0" w:tplc="7C7E90C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D4534"/>
    <w:multiLevelType w:val="hybridMultilevel"/>
    <w:tmpl w:val="62DAAFAC"/>
    <w:lvl w:ilvl="0" w:tplc="EF3EAAF4">
      <w:start w:val="1"/>
      <w:numFmt w:val="bullet"/>
      <w:lvlText w:val=""/>
      <w:lvlJc w:val="left"/>
      <w:pPr>
        <w:ind w:left="1530" w:hanging="360"/>
      </w:pPr>
      <w:rPr>
        <w:rFonts w:ascii="Symbol" w:hAnsi="Symbol" w:hint="default"/>
        <w:sz w:val="36"/>
        <w:szCs w:val="3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63712089"/>
    <w:multiLevelType w:val="hybridMultilevel"/>
    <w:tmpl w:val="AAECC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81789"/>
    <w:multiLevelType w:val="hybridMultilevel"/>
    <w:tmpl w:val="30CEC6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4E1B45"/>
    <w:multiLevelType w:val="hybridMultilevel"/>
    <w:tmpl w:val="BB84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70209"/>
    <w:multiLevelType w:val="hybridMultilevel"/>
    <w:tmpl w:val="9CA4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613D7"/>
    <w:multiLevelType w:val="hybridMultilevel"/>
    <w:tmpl w:val="AB6015C2"/>
    <w:lvl w:ilvl="0" w:tplc="0050602C">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4" w15:restartNumberingAfterBreak="0">
    <w:nsid w:val="7AE56C63"/>
    <w:multiLevelType w:val="hybridMultilevel"/>
    <w:tmpl w:val="E722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129918">
    <w:abstractNumId w:val="7"/>
  </w:num>
  <w:num w:numId="2" w16cid:durableId="706610449">
    <w:abstractNumId w:val="4"/>
  </w:num>
  <w:num w:numId="3" w16cid:durableId="97793983">
    <w:abstractNumId w:val="0"/>
  </w:num>
  <w:num w:numId="4" w16cid:durableId="1553925848">
    <w:abstractNumId w:val="9"/>
  </w:num>
  <w:num w:numId="5" w16cid:durableId="1015571752">
    <w:abstractNumId w:val="5"/>
  </w:num>
  <w:num w:numId="6" w16cid:durableId="2099253486">
    <w:abstractNumId w:val="14"/>
  </w:num>
  <w:num w:numId="7" w16cid:durableId="939147045">
    <w:abstractNumId w:val="3"/>
  </w:num>
  <w:num w:numId="8" w16cid:durableId="1056509726">
    <w:abstractNumId w:val="2"/>
  </w:num>
  <w:num w:numId="9" w16cid:durableId="814953137">
    <w:abstractNumId w:val="11"/>
  </w:num>
  <w:num w:numId="10" w16cid:durableId="1962421082">
    <w:abstractNumId w:val="12"/>
  </w:num>
  <w:num w:numId="11" w16cid:durableId="1323893321">
    <w:abstractNumId w:val="10"/>
  </w:num>
  <w:num w:numId="12" w16cid:durableId="1405028224">
    <w:abstractNumId w:val="6"/>
  </w:num>
  <w:num w:numId="13" w16cid:durableId="1748845653">
    <w:abstractNumId w:val="13"/>
  </w:num>
  <w:num w:numId="14" w16cid:durableId="1147091103">
    <w:abstractNumId w:val="1"/>
  </w:num>
  <w:num w:numId="15" w16cid:durableId="1866475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9D"/>
    <w:rsid w:val="00001B84"/>
    <w:rsid w:val="000278DC"/>
    <w:rsid w:val="000643E7"/>
    <w:rsid w:val="00065A1E"/>
    <w:rsid w:val="0009202D"/>
    <w:rsid w:val="0009594E"/>
    <w:rsid w:val="000B27CA"/>
    <w:rsid w:val="000D0A2D"/>
    <w:rsid w:val="0013499E"/>
    <w:rsid w:val="00170EE3"/>
    <w:rsid w:val="00182E9F"/>
    <w:rsid w:val="00192DA6"/>
    <w:rsid w:val="001A704E"/>
    <w:rsid w:val="001E421A"/>
    <w:rsid w:val="001E56C7"/>
    <w:rsid w:val="001F27D8"/>
    <w:rsid w:val="00211EE6"/>
    <w:rsid w:val="0021234B"/>
    <w:rsid w:val="00234A4B"/>
    <w:rsid w:val="00242BB0"/>
    <w:rsid w:val="0024795C"/>
    <w:rsid w:val="002513C5"/>
    <w:rsid w:val="002A64E4"/>
    <w:rsid w:val="002C5072"/>
    <w:rsid w:val="002C6C46"/>
    <w:rsid w:val="002E7930"/>
    <w:rsid w:val="00311A24"/>
    <w:rsid w:val="00325E43"/>
    <w:rsid w:val="003339C9"/>
    <w:rsid w:val="00346B7F"/>
    <w:rsid w:val="00361815"/>
    <w:rsid w:val="00364C6A"/>
    <w:rsid w:val="003C6CAC"/>
    <w:rsid w:val="003C776D"/>
    <w:rsid w:val="003E13D4"/>
    <w:rsid w:val="004068C0"/>
    <w:rsid w:val="00421ED7"/>
    <w:rsid w:val="00425B58"/>
    <w:rsid w:val="004275D6"/>
    <w:rsid w:val="0043394D"/>
    <w:rsid w:val="00440E27"/>
    <w:rsid w:val="00473740"/>
    <w:rsid w:val="00493039"/>
    <w:rsid w:val="00495FF6"/>
    <w:rsid w:val="004C7955"/>
    <w:rsid w:val="004D2A3F"/>
    <w:rsid w:val="004F34B9"/>
    <w:rsid w:val="00505355"/>
    <w:rsid w:val="00527F87"/>
    <w:rsid w:val="005719EA"/>
    <w:rsid w:val="00582B50"/>
    <w:rsid w:val="005948B6"/>
    <w:rsid w:val="005B0C9E"/>
    <w:rsid w:val="005B6FDB"/>
    <w:rsid w:val="005C23DE"/>
    <w:rsid w:val="005D592B"/>
    <w:rsid w:val="005F1FCC"/>
    <w:rsid w:val="00647B01"/>
    <w:rsid w:val="006849F7"/>
    <w:rsid w:val="006A6714"/>
    <w:rsid w:val="006C7DF4"/>
    <w:rsid w:val="006D12AB"/>
    <w:rsid w:val="006D51CC"/>
    <w:rsid w:val="006F42BA"/>
    <w:rsid w:val="007208B5"/>
    <w:rsid w:val="00723541"/>
    <w:rsid w:val="007251FF"/>
    <w:rsid w:val="00735815"/>
    <w:rsid w:val="0076188D"/>
    <w:rsid w:val="007743AD"/>
    <w:rsid w:val="00783813"/>
    <w:rsid w:val="00792967"/>
    <w:rsid w:val="007B7D38"/>
    <w:rsid w:val="007D4215"/>
    <w:rsid w:val="007F0F91"/>
    <w:rsid w:val="008011BB"/>
    <w:rsid w:val="00817A9C"/>
    <w:rsid w:val="008262AC"/>
    <w:rsid w:val="00833FFE"/>
    <w:rsid w:val="00842841"/>
    <w:rsid w:val="008501C4"/>
    <w:rsid w:val="00872511"/>
    <w:rsid w:val="0087739D"/>
    <w:rsid w:val="00887E37"/>
    <w:rsid w:val="008B3F93"/>
    <w:rsid w:val="008B5C9B"/>
    <w:rsid w:val="008C1FBF"/>
    <w:rsid w:val="008D2D17"/>
    <w:rsid w:val="00921598"/>
    <w:rsid w:val="0094313A"/>
    <w:rsid w:val="00953A06"/>
    <w:rsid w:val="0096354F"/>
    <w:rsid w:val="00980F86"/>
    <w:rsid w:val="00995F55"/>
    <w:rsid w:val="009C0B33"/>
    <w:rsid w:val="009C58F7"/>
    <w:rsid w:val="009F1200"/>
    <w:rsid w:val="00A27A96"/>
    <w:rsid w:val="00A578FA"/>
    <w:rsid w:val="00A643BF"/>
    <w:rsid w:val="00A66A02"/>
    <w:rsid w:val="00AD519F"/>
    <w:rsid w:val="00AD5C23"/>
    <w:rsid w:val="00AF1ED3"/>
    <w:rsid w:val="00B16CA4"/>
    <w:rsid w:val="00B256CE"/>
    <w:rsid w:val="00B27F9D"/>
    <w:rsid w:val="00B34136"/>
    <w:rsid w:val="00B40F88"/>
    <w:rsid w:val="00BD11C0"/>
    <w:rsid w:val="00C17A39"/>
    <w:rsid w:val="00C515E1"/>
    <w:rsid w:val="00C62473"/>
    <w:rsid w:val="00C968E4"/>
    <w:rsid w:val="00CA1550"/>
    <w:rsid w:val="00CA268E"/>
    <w:rsid w:val="00CB22D6"/>
    <w:rsid w:val="00CB6AC5"/>
    <w:rsid w:val="00CC5D8B"/>
    <w:rsid w:val="00CD5AFF"/>
    <w:rsid w:val="00CE4D64"/>
    <w:rsid w:val="00D043A3"/>
    <w:rsid w:val="00D21628"/>
    <w:rsid w:val="00D3184C"/>
    <w:rsid w:val="00D42BDD"/>
    <w:rsid w:val="00D464A4"/>
    <w:rsid w:val="00D64D77"/>
    <w:rsid w:val="00D756F8"/>
    <w:rsid w:val="00D94CFE"/>
    <w:rsid w:val="00DC5A81"/>
    <w:rsid w:val="00DD2DE2"/>
    <w:rsid w:val="00DF112D"/>
    <w:rsid w:val="00E0083E"/>
    <w:rsid w:val="00E025D9"/>
    <w:rsid w:val="00E14858"/>
    <w:rsid w:val="00E64742"/>
    <w:rsid w:val="00E7443C"/>
    <w:rsid w:val="00E87158"/>
    <w:rsid w:val="00EE2D95"/>
    <w:rsid w:val="00EE39D6"/>
    <w:rsid w:val="00F0390C"/>
    <w:rsid w:val="00F465B4"/>
    <w:rsid w:val="00F476B8"/>
    <w:rsid w:val="00F51FDD"/>
    <w:rsid w:val="00F85696"/>
    <w:rsid w:val="00FB2872"/>
    <w:rsid w:val="00FE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5941A26"/>
  <w15:chartTrackingRefBased/>
  <w15:docId w15:val="{10AC79FB-ACAF-4711-A049-FDE71B54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27F9D"/>
    <w:pPr>
      <w:ind w:left="3600"/>
    </w:pPr>
  </w:style>
  <w:style w:type="character" w:customStyle="1" w:styleId="BodyTextIndentChar">
    <w:name w:val="Body Text Indent Char"/>
    <w:basedOn w:val="DefaultParagraphFont"/>
    <w:link w:val="BodyTextIndent"/>
    <w:semiHidden/>
    <w:rsid w:val="00B27F9D"/>
    <w:rPr>
      <w:rFonts w:ascii="Times New Roman" w:eastAsia="Times New Roman" w:hAnsi="Times New Roman" w:cs="Times New Roman"/>
      <w:sz w:val="24"/>
      <w:szCs w:val="24"/>
    </w:rPr>
  </w:style>
  <w:style w:type="paragraph" w:styleId="ListParagraph">
    <w:name w:val="List Paragraph"/>
    <w:basedOn w:val="Normal"/>
    <w:uiPriority w:val="34"/>
    <w:qFormat/>
    <w:rsid w:val="00B27F9D"/>
    <w:pPr>
      <w:ind w:left="720"/>
      <w:contextualSpacing/>
    </w:pPr>
  </w:style>
  <w:style w:type="character" w:styleId="Hyperlink">
    <w:name w:val="Hyperlink"/>
    <w:basedOn w:val="DefaultParagraphFont"/>
    <w:uiPriority w:val="99"/>
    <w:semiHidden/>
    <w:unhideWhenUsed/>
    <w:rsid w:val="00170EE3"/>
    <w:rPr>
      <w:color w:val="0000FF"/>
      <w:u w:val="single"/>
    </w:rPr>
  </w:style>
  <w:style w:type="character" w:styleId="CommentReference">
    <w:name w:val="annotation reference"/>
    <w:basedOn w:val="DefaultParagraphFont"/>
    <w:uiPriority w:val="99"/>
    <w:semiHidden/>
    <w:unhideWhenUsed/>
    <w:rsid w:val="001E56C7"/>
    <w:rPr>
      <w:sz w:val="16"/>
      <w:szCs w:val="16"/>
    </w:rPr>
  </w:style>
  <w:style w:type="paragraph" w:styleId="CommentText">
    <w:name w:val="annotation text"/>
    <w:basedOn w:val="Normal"/>
    <w:link w:val="CommentTextChar"/>
    <w:uiPriority w:val="99"/>
    <w:semiHidden/>
    <w:unhideWhenUsed/>
    <w:rsid w:val="001E56C7"/>
    <w:rPr>
      <w:sz w:val="20"/>
      <w:szCs w:val="20"/>
    </w:rPr>
  </w:style>
  <w:style w:type="character" w:customStyle="1" w:styleId="CommentTextChar">
    <w:name w:val="Comment Text Char"/>
    <w:basedOn w:val="DefaultParagraphFont"/>
    <w:link w:val="CommentText"/>
    <w:uiPriority w:val="99"/>
    <w:semiHidden/>
    <w:rsid w:val="001E56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6C7"/>
    <w:rPr>
      <w:b/>
      <w:bCs/>
    </w:rPr>
  </w:style>
  <w:style w:type="character" w:customStyle="1" w:styleId="CommentSubjectChar">
    <w:name w:val="Comment Subject Char"/>
    <w:basedOn w:val="CommentTextChar"/>
    <w:link w:val="CommentSubject"/>
    <w:uiPriority w:val="99"/>
    <w:semiHidden/>
    <w:rsid w:val="001E56C7"/>
    <w:rPr>
      <w:rFonts w:ascii="Times New Roman" w:eastAsia="Times New Roman" w:hAnsi="Times New Roman"/>
      <w:b/>
      <w:bCs/>
    </w:rPr>
  </w:style>
  <w:style w:type="paragraph" w:styleId="BalloonText">
    <w:name w:val="Balloon Text"/>
    <w:basedOn w:val="Normal"/>
    <w:link w:val="BalloonTextChar"/>
    <w:uiPriority w:val="99"/>
    <w:semiHidden/>
    <w:unhideWhenUsed/>
    <w:rsid w:val="001E56C7"/>
    <w:rPr>
      <w:rFonts w:ascii="Tahoma" w:hAnsi="Tahoma" w:cs="Tahoma"/>
      <w:sz w:val="16"/>
      <w:szCs w:val="16"/>
    </w:rPr>
  </w:style>
  <w:style w:type="character" w:customStyle="1" w:styleId="BalloonTextChar">
    <w:name w:val="Balloon Text Char"/>
    <w:basedOn w:val="DefaultParagraphFont"/>
    <w:link w:val="BalloonText"/>
    <w:uiPriority w:val="99"/>
    <w:semiHidden/>
    <w:rsid w:val="001E56C7"/>
    <w:rPr>
      <w:rFonts w:ascii="Tahoma" w:eastAsia="Times New Roman" w:hAnsi="Tahoma" w:cs="Tahoma"/>
      <w:sz w:val="16"/>
      <w:szCs w:val="16"/>
    </w:rPr>
  </w:style>
  <w:style w:type="paragraph" w:styleId="Header">
    <w:name w:val="header"/>
    <w:basedOn w:val="Normal"/>
    <w:link w:val="HeaderChar"/>
    <w:uiPriority w:val="99"/>
    <w:unhideWhenUsed/>
    <w:rsid w:val="00EE39D6"/>
    <w:pPr>
      <w:tabs>
        <w:tab w:val="center" w:pos="4680"/>
        <w:tab w:val="right" w:pos="9360"/>
      </w:tabs>
    </w:pPr>
  </w:style>
  <w:style w:type="character" w:customStyle="1" w:styleId="HeaderChar">
    <w:name w:val="Header Char"/>
    <w:basedOn w:val="DefaultParagraphFont"/>
    <w:link w:val="Header"/>
    <w:uiPriority w:val="99"/>
    <w:rsid w:val="00EE39D6"/>
    <w:rPr>
      <w:rFonts w:ascii="Times New Roman" w:eastAsia="Times New Roman" w:hAnsi="Times New Roman"/>
      <w:sz w:val="24"/>
      <w:szCs w:val="24"/>
    </w:rPr>
  </w:style>
  <w:style w:type="paragraph" w:styleId="Footer">
    <w:name w:val="footer"/>
    <w:basedOn w:val="Normal"/>
    <w:link w:val="FooterChar"/>
    <w:uiPriority w:val="99"/>
    <w:unhideWhenUsed/>
    <w:rsid w:val="00EE39D6"/>
    <w:pPr>
      <w:tabs>
        <w:tab w:val="center" w:pos="4680"/>
        <w:tab w:val="right" w:pos="9360"/>
      </w:tabs>
    </w:pPr>
  </w:style>
  <w:style w:type="character" w:customStyle="1" w:styleId="FooterChar">
    <w:name w:val="Footer Char"/>
    <w:basedOn w:val="DefaultParagraphFont"/>
    <w:link w:val="Footer"/>
    <w:uiPriority w:val="99"/>
    <w:rsid w:val="00EE39D6"/>
    <w:rPr>
      <w:rFonts w:ascii="Times New Roman" w:eastAsia="Times New Roman" w:hAnsi="Times New Roman"/>
      <w:sz w:val="24"/>
      <w:szCs w:val="24"/>
    </w:rPr>
  </w:style>
  <w:style w:type="table" w:styleId="TableGrid">
    <w:name w:val="Table Grid"/>
    <w:basedOn w:val="TableNormal"/>
    <w:uiPriority w:val="59"/>
    <w:rsid w:val="0073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DC6A-FFED-4ACC-9C0A-914CC463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Acknowledgement of Licensing Status for Loan Originator</vt:lpstr>
    </vt:vector>
  </TitlesOfParts>
  <Company>TDHCA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Licensing Status for Loan Originator</dc:title>
  <dc:subject/>
  <dc:creator>TDHCA</dc:creator>
  <cp:keywords/>
  <cp:lastModifiedBy>Chad Landry</cp:lastModifiedBy>
  <cp:revision>3</cp:revision>
  <cp:lastPrinted>2014-10-24T13:43:00Z</cp:lastPrinted>
  <dcterms:created xsi:type="dcterms:W3CDTF">2025-04-15T16:50:00Z</dcterms:created>
  <dcterms:modified xsi:type="dcterms:W3CDTF">2025-06-05T18:25:00Z</dcterms:modified>
</cp:coreProperties>
</file>