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E7573" w14:textId="49591D49" w:rsidR="00B35BF4" w:rsidRPr="00C87FCD" w:rsidRDefault="00B35BF4" w:rsidP="00B35BF4">
      <w:pPr>
        <w:spacing w:after="0" w:line="240" w:lineRule="auto"/>
        <w:jc w:val="center"/>
        <w:rPr>
          <w:rFonts w:asciiTheme="minorHAnsi" w:hAnsiTheme="minorHAnsi" w:cstheme="minorHAnsi"/>
          <w:b/>
          <w:sz w:val="32"/>
          <w:szCs w:val="32"/>
        </w:rPr>
      </w:pPr>
      <w:r w:rsidRPr="00C87FCD">
        <w:rPr>
          <w:rFonts w:asciiTheme="minorHAnsi" w:hAnsiTheme="minorHAnsi" w:cstheme="minorHAnsi"/>
          <w:b/>
          <w:sz w:val="32"/>
          <w:szCs w:val="32"/>
        </w:rPr>
        <w:t xml:space="preserve">Texas </w:t>
      </w:r>
      <w:r w:rsidR="00E70618">
        <w:rPr>
          <w:rFonts w:asciiTheme="minorHAnsi" w:hAnsiTheme="minorHAnsi" w:cstheme="minorHAnsi"/>
          <w:b/>
          <w:sz w:val="32"/>
          <w:szCs w:val="32"/>
        </w:rPr>
        <w:t>Department</w:t>
      </w:r>
      <w:r w:rsidRPr="00C87FCD">
        <w:rPr>
          <w:rFonts w:asciiTheme="minorHAnsi" w:hAnsiTheme="minorHAnsi" w:cstheme="minorHAnsi"/>
          <w:b/>
          <w:sz w:val="32"/>
          <w:szCs w:val="32"/>
        </w:rPr>
        <w:t xml:space="preserve"> of Housing and Community Affairs</w:t>
      </w:r>
    </w:p>
    <w:p w14:paraId="525C9139" w14:textId="3A3B3B14" w:rsidR="00B35BF4" w:rsidRPr="00C87FCD" w:rsidRDefault="00B35BF4" w:rsidP="00B35BF4">
      <w:pPr>
        <w:spacing w:after="0" w:line="240" w:lineRule="auto"/>
        <w:jc w:val="center"/>
        <w:rPr>
          <w:rFonts w:asciiTheme="minorHAnsi" w:hAnsiTheme="minorHAnsi" w:cstheme="minorHAnsi"/>
          <w:sz w:val="32"/>
          <w:szCs w:val="32"/>
        </w:rPr>
      </w:pPr>
      <w:r w:rsidRPr="00C87FCD">
        <w:rPr>
          <w:rFonts w:asciiTheme="minorHAnsi" w:hAnsiTheme="minorHAnsi" w:cstheme="minorHAnsi"/>
          <w:b/>
          <w:sz w:val="32"/>
          <w:szCs w:val="32"/>
        </w:rPr>
        <w:t>Weatherization Program</w:t>
      </w:r>
      <w:r w:rsidRPr="00C87FCD">
        <w:rPr>
          <w:rFonts w:asciiTheme="minorHAnsi" w:hAnsiTheme="minorHAnsi" w:cstheme="minorHAnsi"/>
          <w:b/>
          <w:sz w:val="32"/>
          <w:szCs w:val="32"/>
        </w:rPr>
        <w:br/>
      </w:r>
      <w:proofErr w:type="spellStart"/>
      <w:r w:rsidR="009D1BF2">
        <w:rPr>
          <w:rFonts w:asciiTheme="minorHAnsi" w:hAnsiTheme="minorHAnsi" w:cstheme="minorHAnsi"/>
          <w:b/>
          <w:sz w:val="32"/>
          <w:szCs w:val="32"/>
        </w:rPr>
        <w:t>WaWeb</w:t>
      </w:r>
      <w:proofErr w:type="spellEnd"/>
      <w:r w:rsidR="009D1BF2">
        <w:rPr>
          <w:rFonts w:asciiTheme="minorHAnsi" w:hAnsiTheme="minorHAnsi" w:cstheme="minorHAnsi"/>
          <w:b/>
          <w:sz w:val="32"/>
          <w:szCs w:val="32"/>
        </w:rPr>
        <w:t xml:space="preserve"> </w:t>
      </w:r>
      <w:r w:rsidR="00E25CFC">
        <w:rPr>
          <w:rFonts w:asciiTheme="minorHAnsi" w:hAnsiTheme="minorHAnsi" w:cstheme="minorHAnsi"/>
          <w:b/>
          <w:sz w:val="32"/>
          <w:szCs w:val="32"/>
        </w:rPr>
        <w:t>Q&amp;As</w:t>
      </w:r>
      <w:r w:rsidR="001D4131" w:rsidRPr="00C87FCD">
        <w:rPr>
          <w:rFonts w:asciiTheme="minorHAnsi" w:hAnsiTheme="minorHAnsi" w:cstheme="minorHAnsi"/>
          <w:b/>
          <w:sz w:val="32"/>
          <w:szCs w:val="32"/>
        </w:rPr>
        <w:t xml:space="preserve"> </w:t>
      </w:r>
      <w:r w:rsidRPr="00C87FCD">
        <w:rPr>
          <w:rFonts w:asciiTheme="minorHAnsi" w:hAnsiTheme="minorHAnsi" w:cstheme="minorHAnsi"/>
          <w:sz w:val="32"/>
          <w:szCs w:val="32"/>
        </w:rPr>
        <w:br/>
      </w:r>
      <w:r w:rsidRPr="00C87FCD">
        <w:rPr>
          <w:rFonts w:asciiTheme="minorHAnsi" w:hAnsiTheme="minorHAnsi" w:cstheme="minorHAnsi"/>
          <w:i/>
          <w:sz w:val="20"/>
          <w:szCs w:val="20"/>
        </w:rPr>
        <w:t xml:space="preserve">(Updated </w:t>
      </w:r>
      <w:r w:rsidR="00E70618">
        <w:rPr>
          <w:rFonts w:asciiTheme="minorHAnsi" w:hAnsiTheme="minorHAnsi" w:cstheme="minorHAnsi"/>
          <w:i/>
          <w:sz w:val="20"/>
          <w:szCs w:val="20"/>
        </w:rPr>
        <w:t>February 2025</w:t>
      </w:r>
      <w:r w:rsidRPr="00C87FCD">
        <w:rPr>
          <w:rFonts w:asciiTheme="minorHAnsi" w:hAnsiTheme="minorHAnsi" w:cstheme="minorHAnsi"/>
          <w:i/>
          <w:sz w:val="20"/>
          <w:szCs w:val="20"/>
        </w:rPr>
        <w:t>)</w:t>
      </w:r>
    </w:p>
    <w:p w14:paraId="443C0662" w14:textId="77777777" w:rsidR="00B35BF4" w:rsidRPr="00C87FCD" w:rsidRDefault="00B35BF4" w:rsidP="00B35BF4">
      <w:pPr>
        <w:spacing w:after="0" w:line="240" w:lineRule="auto"/>
        <w:rPr>
          <w:rFonts w:asciiTheme="minorHAnsi" w:hAnsiTheme="minorHAnsi" w:cstheme="minorHAnsi"/>
          <w:sz w:val="24"/>
          <w:szCs w:val="24"/>
        </w:rPr>
      </w:pPr>
    </w:p>
    <w:p w14:paraId="4DCDACCD" w14:textId="17CFC157" w:rsidR="00B35BF4" w:rsidRPr="00C87FCD" w:rsidRDefault="00B35BF4" w:rsidP="007D30B9">
      <w:pPr>
        <w:spacing w:after="0" w:line="240" w:lineRule="auto"/>
        <w:jc w:val="both"/>
        <w:rPr>
          <w:rFonts w:asciiTheme="minorHAnsi" w:hAnsiTheme="minorHAnsi" w:cstheme="minorHAnsi"/>
        </w:rPr>
      </w:pPr>
      <w:r w:rsidRPr="00C87FCD">
        <w:rPr>
          <w:rFonts w:asciiTheme="minorHAnsi" w:hAnsiTheme="minorHAnsi" w:cstheme="minorHAnsi"/>
        </w:rPr>
        <w:t xml:space="preserve">The Texas </w:t>
      </w:r>
      <w:r w:rsidR="00E70618">
        <w:rPr>
          <w:rFonts w:asciiTheme="minorHAnsi" w:hAnsiTheme="minorHAnsi" w:cstheme="minorHAnsi"/>
        </w:rPr>
        <w:t>Department</w:t>
      </w:r>
      <w:r w:rsidRPr="00C87FCD">
        <w:rPr>
          <w:rFonts w:asciiTheme="minorHAnsi" w:hAnsiTheme="minorHAnsi" w:cstheme="minorHAnsi"/>
        </w:rPr>
        <w:t xml:space="preserve"> of Housing and Community Affairs (The </w:t>
      </w:r>
      <w:r w:rsidR="00E70618">
        <w:rPr>
          <w:rFonts w:asciiTheme="minorHAnsi" w:hAnsiTheme="minorHAnsi" w:cstheme="minorHAnsi"/>
        </w:rPr>
        <w:t>Department</w:t>
      </w:r>
      <w:r w:rsidRPr="00C87FCD">
        <w:rPr>
          <w:rFonts w:asciiTheme="minorHAnsi" w:hAnsiTheme="minorHAnsi" w:cstheme="minorHAnsi"/>
        </w:rPr>
        <w:t xml:space="preserve">) has created the following document to assist its Weatherization funded </w:t>
      </w:r>
      <w:r w:rsidR="009470C6">
        <w:rPr>
          <w:rFonts w:asciiTheme="minorHAnsi" w:hAnsiTheme="minorHAnsi" w:cstheme="minorHAnsi"/>
        </w:rPr>
        <w:t>Subrecipient</w:t>
      </w:r>
      <w:r w:rsidRPr="00C87FCD">
        <w:rPr>
          <w:rFonts w:asciiTheme="minorHAnsi" w:hAnsiTheme="minorHAnsi" w:cstheme="minorHAnsi"/>
        </w:rPr>
        <w:t>s to answer applicable program questions</w:t>
      </w:r>
      <w:r w:rsidR="00341039" w:rsidRPr="00C87FCD">
        <w:rPr>
          <w:rFonts w:asciiTheme="minorHAnsi" w:hAnsiTheme="minorHAnsi" w:cstheme="minorHAnsi"/>
        </w:rPr>
        <w:t xml:space="preserve">.  </w:t>
      </w:r>
      <w:r w:rsidRPr="00C87FCD">
        <w:rPr>
          <w:rFonts w:asciiTheme="minorHAnsi" w:hAnsiTheme="minorHAnsi" w:cstheme="minorHAnsi"/>
        </w:rPr>
        <w:t xml:space="preserve">The document contains answers to the questions the </w:t>
      </w:r>
      <w:r w:rsidR="00E70618">
        <w:rPr>
          <w:rFonts w:asciiTheme="minorHAnsi" w:hAnsiTheme="minorHAnsi" w:cstheme="minorHAnsi"/>
        </w:rPr>
        <w:t>Department</w:t>
      </w:r>
      <w:r w:rsidRPr="00C87FCD">
        <w:rPr>
          <w:rFonts w:asciiTheme="minorHAnsi" w:hAnsiTheme="minorHAnsi" w:cstheme="minorHAnsi"/>
        </w:rPr>
        <w:t xml:space="preserve"> has received</w:t>
      </w:r>
      <w:r w:rsidR="007D30B9" w:rsidRPr="00C87FCD">
        <w:rPr>
          <w:rFonts w:asciiTheme="minorHAnsi" w:hAnsiTheme="minorHAnsi" w:cstheme="minorHAnsi"/>
        </w:rPr>
        <w:t xml:space="preserve"> that are relevant to the network</w:t>
      </w:r>
      <w:r w:rsidR="00341039" w:rsidRPr="00C87FCD">
        <w:rPr>
          <w:rFonts w:asciiTheme="minorHAnsi" w:hAnsiTheme="minorHAnsi" w:cstheme="minorHAnsi"/>
        </w:rPr>
        <w:t xml:space="preserve">.  </w:t>
      </w:r>
      <w:r w:rsidRPr="00C87FCD">
        <w:rPr>
          <w:rFonts w:asciiTheme="minorHAnsi" w:hAnsiTheme="minorHAnsi" w:cstheme="minorHAnsi"/>
        </w:rPr>
        <w:t xml:space="preserve">In addition to this document, </w:t>
      </w:r>
      <w:r w:rsidR="009470C6">
        <w:rPr>
          <w:rFonts w:asciiTheme="minorHAnsi" w:hAnsiTheme="minorHAnsi" w:cstheme="minorHAnsi"/>
        </w:rPr>
        <w:t>Subrecipient</w:t>
      </w:r>
      <w:r w:rsidRPr="00C87FCD">
        <w:rPr>
          <w:rFonts w:asciiTheme="minorHAnsi" w:hAnsiTheme="minorHAnsi" w:cstheme="minorHAnsi"/>
        </w:rPr>
        <w:t xml:space="preserve">s are encouraged to take the following steps to respond to their questions: </w:t>
      </w:r>
      <w:r w:rsidRPr="00C87FCD">
        <w:rPr>
          <w:rFonts w:asciiTheme="minorHAnsi" w:hAnsiTheme="minorHAnsi" w:cstheme="minorHAnsi"/>
        </w:rPr>
        <w:cr/>
      </w:r>
    </w:p>
    <w:p w14:paraId="666B0E16" w14:textId="77777777" w:rsidR="00B35BF4" w:rsidRPr="00C87FCD" w:rsidRDefault="00B35BF4" w:rsidP="005849B1">
      <w:pPr>
        <w:numPr>
          <w:ilvl w:val="0"/>
          <w:numId w:val="86"/>
        </w:numPr>
        <w:spacing w:after="0" w:line="240" w:lineRule="auto"/>
        <w:rPr>
          <w:rFonts w:asciiTheme="minorHAnsi" w:hAnsiTheme="minorHAnsi" w:cstheme="minorHAnsi"/>
        </w:rPr>
      </w:pPr>
      <w:r w:rsidRPr="00C87FCD">
        <w:rPr>
          <w:rFonts w:asciiTheme="minorHAnsi" w:hAnsiTheme="minorHAnsi" w:cstheme="minorHAnsi"/>
        </w:rPr>
        <w:t>Review your applicable DOE and LIHEAP WAP Contracts</w:t>
      </w:r>
    </w:p>
    <w:p w14:paraId="34084520" w14:textId="77777777" w:rsidR="00B35BF4" w:rsidRPr="00C87FCD" w:rsidRDefault="00B35BF4" w:rsidP="005849B1">
      <w:pPr>
        <w:numPr>
          <w:ilvl w:val="0"/>
          <w:numId w:val="86"/>
        </w:numPr>
        <w:spacing w:after="0" w:line="240" w:lineRule="auto"/>
        <w:rPr>
          <w:rFonts w:asciiTheme="minorHAnsi" w:hAnsiTheme="minorHAnsi" w:cstheme="minorHAnsi"/>
        </w:rPr>
      </w:pPr>
      <w:r w:rsidRPr="00C87FCD">
        <w:rPr>
          <w:rFonts w:asciiTheme="minorHAnsi" w:hAnsiTheme="minorHAnsi" w:cstheme="minorHAnsi"/>
        </w:rPr>
        <w:t>Reference applicable TAC Rules</w:t>
      </w:r>
    </w:p>
    <w:p w14:paraId="3C509C04" w14:textId="0FF1DA6C" w:rsidR="00B35BF4" w:rsidRPr="00C87FCD" w:rsidRDefault="00B35BF4" w:rsidP="005849B1">
      <w:pPr>
        <w:numPr>
          <w:ilvl w:val="0"/>
          <w:numId w:val="86"/>
        </w:numPr>
        <w:spacing w:after="0" w:line="240" w:lineRule="auto"/>
        <w:rPr>
          <w:rFonts w:asciiTheme="minorHAnsi" w:hAnsiTheme="minorHAnsi" w:cstheme="minorHAnsi"/>
        </w:rPr>
      </w:pPr>
      <w:r w:rsidRPr="00C87FCD">
        <w:rPr>
          <w:rFonts w:asciiTheme="minorHAnsi" w:hAnsiTheme="minorHAnsi" w:cstheme="minorHAnsi"/>
        </w:rPr>
        <w:t xml:space="preserve">Reference other applicable program rules/guidelines (OMBs, CFRs, </w:t>
      </w:r>
      <w:r w:rsidR="004B7616" w:rsidRPr="00C87FCD">
        <w:rPr>
          <w:rFonts w:asciiTheme="minorHAnsi" w:hAnsiTheme="minorHAnsi" w:cstheme="minorHAnsi"/>
        </w:rPr>
        <w:t>TXGMS</w:t>
      </w:r>
      <w:r w:rsidR="007D30B9" w:rsidRPr="00C87FCD">
        <w:rPr>
          <w:rFonts w:asciiTheme="minorHAnsi" w:hAnsiTheme="minorHAnsi" w:cstheme="minorHAnsi"/>
        </w:rPr>
        <w:t xml:space="preserve">, </w:t>
      </w:r>
      <w:r w:rsidR="004B7616" w:rsidRPr="00C87FCD">
        <w:rPr>
          <w:rFonts w:asciiTheme="minorHAnsi" w:hAnsiTheme="minorHAnsi" w:cstheme="minorHAnsi"/>
        </w:rPr>
        <w:t>WPNs</w:t>
      </w:r>
      <w:r w:rsidRPr="00C87FCD">
        <w:rPr>
          <w:rFonts w:asciiTheme="minorHAnsi" w:hAnsiTheme="minorHAnsi" w:cstheme="minorHAnsi"/>
        </w:rPr>
        <w:t xml:space="preserve">, </w:t>
      </w:r>
      <w:r w:rsidR="004B7616" w:rsidRPr="00C87FCD">
        <w:rPr>
          <w:rFonts w:asciiTheme="minorHAnsi" w:hAnsiTheme="minorHAnsi" w:cstheme="minorHAnsi"/>
        </w:rPr>
        <w:t xml:space="preserve">WAP Memos, </w:t>
      </w:r>
      <w:r w:rsidR="001D4131" w:rsidRPr="00C87FCD">
        <w:rPr>
          <w:rFonts w:asciiTheme="minorHAnsi" w:hAnsiTheme="minorHAnsi" w:cstheme="minorHAnsi"/>
        </w:rPr>
        <w:t>etc.</w:t>
      </w:r>
      <w:r w:rsidRPr="00C87FCD">
        <w:rPr>
          <w:rFonts w:asciiTheme="minorHAnsi" w:hAnsiTheme="minorHAnsi" w:cstheme="minorHAnsi"/>
        </w:rPr>
        <w:t>)</w:t>
      </w:r>
    </w:p>
    <w:p w14:paraId="7B7E128D" w14:textId="7706F25B" w:rsidR="00B35BF4" w:rsidRPr="00C87FCD" w:rsidRDefault="0025024C" w:rsidP="005849B1">
      <w:pPr>
        <w:numPr>
          <w:ilvl w:val="0"/>
          <w:numId w:val="86"/>
        </w:numPr>
        <w:spacing w:after="0" w:line="240" w:lineRule="auto"/>
        <w:rPr>
          <w:rFonts w:asciiTheme="minorHAnsi" w:hAnsiTheme="minorHAnsi" w:cstheme="minorHAnsi"/>
        </w:rPr>
      </w:pPr>
      <w:r w:rsidRPr="00C87FCD">
        <w:rPr>
          <w:rFonts w:asciiTheme="minorHAnsi" w:hAnsiTheme="minorHAnsi" w:cstheme="minorHAnsi"/>
        </w:rPr>
        <w:t>Review WAP</w:t>
      </w:r>
      <w:r w:rsidR="001E75CD" w:rsidRPr="00C87FCD">
        <w:rPr>
          <w:rFonts w:asciiTheme="minorHAnsi" w:hAnsiTheme="minorHAnsi" w:cstheme="minorHAnsi"/>
        </w:rPr>
        <w:t xml:space="preserve"> </w:t>
      </w:r>
      <w:r w:rsidR="00B35BF4" w:rsidRPr="00C87FCD">
        <w:rPr>
          <w:rFonts w:asciiTheme="minorHAnsi" w:hAnsiTheme="minorHAnsi" w:cstheme="minorHAnsi"/>
        </w:rPr>
        <w:t xml:space="preserve">guidance </w:t>
      </w:r>
      <w:r w:rsidR="001E75CD" w:rsidRPr="00C87FCD">
        <w:rPr>
          <w:rFonts w:asciiTheme="minorHAnsi" w:hAnsiTheme="minorHAnsi" w:cstheme="minorHAnsi"/>
        </w:rPr>
        <w:t xml:space="preserve">provided </w:t>
      </w:r>
      <w:r w:rsidR="00B35BF4" w:rsidRPr="00C87FCD">
        <w:rPr>
          <w:rFonts w:asciiTheme="minorHAnsi" w:hAnsiTheme="minorHAnsi" w:cstheme="minorHAnsi"/>
        </w:rPr>
        <w:t xml:space="preserve">on </w:t>
      </w:r>
      <w:r w:rsidR="001E75CD" w:rsidRPr="00C87FCD">
        <w:rPr>
          <w:rFonts w:asciiTheme="minorHAnsi" w:hAnsiTheme="minorHAnsi" w:cstheme="minorHAnsi"/>
        </w:rPr>
        <w:t xml:space="preserve">the </w:t>
      </w:r>
      <w:r w:rsidR="00B35BF4" w:rsidRPr="00C87FCD">
        <w:rPr>
          <w:rFonts w:asciiTheme="minorHAnsi" w:hAnsiTheme="minorHAnsi" w:cstheme="minorHAnsi"/>
        </w:rPr>
        <w:t>TDHCA Website</w:t>
      </w:r>
    </w:p>
    <w:p w14:paraId="2E9AA7E8" w14:textId="77777777" w:rsidR="00B35BF4" w:rsidRPr="00C87FCD" w:rsidRDefault="00B35BF4" w:rsidP="00B35BF4">
      <w:pPr>
        <w:spacing w:after="0" w:line="240" w:lineRule="auto"/>
        <w:rPr>
          <w:rFonts w:asciiTheme="minorHAnsi" w:hAnsiTheme="minorHAnsi" w:cstheme="minorHAnsi"/>
        </w:rPr>
      </w:pPr>
    </w:p>
    <w:p w14:paraId="4C71D861" w14:textId="5C1CB77B" w:rsidR="00FE171D" w:rsidRPr="00C87FCD" w:rsidRDefault="00B35BF4" w:rsidP="00B35BF4">
      <w:pPr>
        <w:spacing w:after="0" w:line="240" w:lineRule="auto"/>
        <w:rPr>
          <w:rFonts w:asciiTheme="minorHAnsi" w:hAnsiTheme="minorHAnsi" w:cstheme="minorHAnsi"/>
        </w:rPr>
      </w:pPr>
      <w:r w:rsidRPr="00C87FCD">
        <w:rPr>
          <w:rFonts w:asciiTheme="minorHAnsi" w:hAnsiTheme="minorHAnsi" w:cstheme="minorHAnsi"/>
        </w:rPr>
        <w:t xml:space="preserve">If after reading and referencing </w:t>
      </w:r>
      <w:r w:rsidR="009F5F45" w:rsidRPr="00C87FCD">
        <w:rPr>
          <w:rFonts w:asciiTheme="minorHAnsi" w:hAnsiTheme="minorHAnsi" w:cstheme="minorHAnsi"/>
        </w:rPr>
        <w:t>these materials,</w:t>
      </w:r>
      <w:r w:rsidRPr="00C87FCD">
        <w:rPr>
          <w:rFonts w:asciiTheme="minorHAnsi" w:hAnsiTheme="minorHAnsi" w:cstheme="minorHAnsi"/>
        </w:rPr>
        <w:t xml:space="preserve"> you still have questions, </w:t>
      </w:r>
      <w:r w:rsidR="004B7616" w:rsidRPr="00C87FCD">
        <w:rPr>
          <w:rFonts w:asciiTheme="minorHAnsi" w:hAnsiTheme="minorHAnsi" w:cstheme="minorHAnsi"/>
        </w:rPr>
        <w:t>please</w:t>
      </w:r>
      <w:r w:rsidRPr="00C87FCD">
        <w:rPr>
          <w:rFonts w:asciiTheme="minorHAnsi" w:hAnsiTheme="minorHAnsi" w:cstheme="minorHAnsi"/>
        </w:rPr>
        <w:t xml:space="preserve"> </w:t>
      </w:r>
      <w:r w:rsidR="009F5F45" w:rsidRPr="00C87FCD">
        <w:rPr>
          <w:rFonts w:asciiTheme="minorHAnsi" w:hAnsiTheme="minorHAnsi" w:cstheme="minorHAnsi"/>
        </w:rPr>
        <w:t>contact</w:t>
      </w:r>
      <w:r w:rsidR="000B048F">
        <w:rPr>
          <w:rFonts w:asciiTheme="minorHAnsi" w:hAnsiTheme="minorHAnsi" w:cstheme="minorHAnsi"/>
        </w:rPr>
        <w:t xml:space="preserve"> the training department by submitting a program question by completing this form: </w:t>
      </w:r>
      <w:r w:rsidR="009F5F45" w:rsidRPr="00C87FCD">
        <w:rPr>
          <w:rFonts w:asciiTheme="minorHAnsi" w:hAnsiTheme="minorHAnsi" w:cstheme="minorHAnsi"/>
        </w:rPr>
        <w:t xml:space="preserve"> </w:t>
      </w:r>
    </w:p>
    <w:p w14:paraId="7E282C58" w14:textId="333209AB" w:rsidR="00B35BF4" w:rsidRPr="00C87FCD" w:rsidRDefault="000B048F" w:rsidP="005849B1">
      <w:pPr>
        <w:pStyle w:val="ListParagraph"/>
        <w:numPr>
          <w:ilvl w:val="0"/>
          <w:numId w:val="85"/>
        </w:numPr>
        <w:spacing w:after="0" w:line="240" w:lineRule="auto"/>
        <w:rPr>
          <w:rFonts w:asciiTheme="minorHAnsi" w:hAnsiTheme="minorHAnsi" w:cstheme="minorHAnsi"/>
        </w:rPr>
      </w:pPr>
      <w:hyperlink r:id="rId8" w:history="1">
        <w:r w:rsidR="000B6B88" w:rsidRPr="00C87FCD">
          <w:rPr>
            <w:rStyle w:val="Hyperlink"/>
            <w:rFonts w:asciiTheme="minorHAnsi" w:hAnsiTheme="minorHAnsi" w:cstheme="minorHAnsi"/>
          </w:rPr>
          <w:t>https://tdhca.wufoo.com/forms/request-for-ca-program-assistance/</w:t>
        </w:r>
      </w:hyperlink>
    </w:p>
    <w:p w14:paraId="663A2D98" w14:textId="77777777" w:rsidR="00B35BF4" w:rsidRPr="00C87FCD" w:rsidRDefault="00B35BF4" w:rsidP="00B35BF4">
      <w:pPr>
        <w:spacing w:after="0" w:line="240" w:lineRule="auto"/>
        <w:rPr>
          <w:rFonts w:asciiTheme="minorHAnsi" w:hAnsiTheme="minorHAnsi" w:cstheme="minorHAnsi"/>
        </w:rPr>
      </w:pPr>
    </w:p>
    <w:p w14:paraId="60F40359" w14:textId="369CEED9" w:rsidR="00555F3F" w:rsidRPr="00C87FCD" w:rsidRDefault="00B35BF4" w:rsidP="007D30B9">
      <w:pPr>
        <w:spacing w:after="0" w:line="240" w:lineRule="auto"/>
        <w:rPr>
          <w:rFonts w:asciiTheme="minorHAnsi" w:hAnsiTheme="minorHAnsi" w:cstheme="minorHAnsi"/>
          <w:b/>
          <w:i/>
          <w:u w:val="single"/>
        </w:rPr>
      </w:pPr>
      <w:r w:rsidRPr="00C87FCD">
        <w:rPr>
          <w:rFonts w:asciiTheme="minorHAnsi" w:hAnsiTheme="minorHAnsi" w:cstheme="minorHAnsi"/>
          <w:b/>
          <w:i/>
          <w:u w:val="single"/>
        </w:rPr>
        <w:t>You may click on the hyperlinks below to move to the most appropriate category that applies to your question.</w:t>
      </w:r>
      <w:bookmarkStart w:id="0" w:name="_Toc381180644"/>
      <w:bookmarkStart w:id="1" w:name="_Toc381180402"/>
      <w:bookmarkStart w:id="2" w:name="_Toc381175337"/>
    </w:p>
    <w:bookmarkEnd w:id="2" w:displacedByCustomXml="next"/>
    <w:bookmarkEnd w:id="1" w:displacedByCustomXml="next"/>
    <w:bookmarkEnd w:id="0" w:displacedByCustomXml="next"/>
    <w:bookmarkStart w:id="3" w:name="_Toc381175342" w:displacedByCustomXml="next"/>
    <w:bookmarkStart w:id="4" w:name="_Toc381180410" w:displacedByCustomXml="next"/>
    <w:bookmarkStart w:id="5" w:name="_Toc381180652" w:displacedByCustomXml="next"/>
    <w:bookmarkStart w:id="6" w:name="_Toc381180717" w:displacedByCustomXml="next"/>
    <w:bookmarkStart w:id="7" w:name="_Toc416762719" w:displacedByCustomXml="next"/>
    <w:bookmarkStart w:id="8" w:name="_Toc453752615" w:displacedByCustomXml="next"/>
    <w:bookmarkStart w:id="9" w:name="_Toc161676689" w:displacedByCustomXml="next"/>
    <w:sdt>
      <w:sdtPr>
        <w:rPr>
          <w:rFonts w:ascii="Calibri" w:eastAsia="Calibri" w:hAnsi="Calibri"/>
          <w:b w:val="0"/>
          <w:bCs w:val="0"/>
          <w:color w:val="auto"/>
          <w:sz w:val="22"/>
          <w:szCs w:val="22"/>
        </w:rPr>
        <w:id w:val="-535041675"/>
        <w:docPartObj>
          <w:docPartGallery w:val="Table of Contents"/>
          <w:docPartUnique/>
        </w:docPartObj>
      </w:sdtPr>
      <w:sdtEndPr>
        <w:rPr>
          <w:rFonts w:asciiTheme="minorHAnsi" w:hAnsiTheme="minorHAnsi" w:cstheme="minorHAnsi"/>
          <w:noProof/>
        </w:rPr>
      </w:sdtEndPr>
      <w:sdtContent>
        <w:p w14:paraId="088C0632" w14:textId="17F828B1" w:rsidR="00EB285D" w:rsidRDefault="00EB285D" w:rsidP="00D11DE2">
          <w:pPr>
            <w:pStyle w:val="TOCHeading"/>
            <w:spacing w:before="0" w:line="240" w:lineRule="auto"/>
          </w:pPr>
          <w:r>
            <w:t>Contents</w:t>
          </w:r>
        </w:p>
        <w:p w14:paraId="0D3371CA" w14:textId="7C2DEE19" w:rsidR="00756CB2" w:rsidRDefault="00EB285D" w:rsidP="006D75FA">
          <w:pPr>
            <w:pStyle w:val="TOC3"/>
            <w:tabs>
              <w:tab w:val="right" w:leader="dot" w:pos="10790"/>
            </w:tabs>
            <w:rPr>
              <w:rFonts w:asciiTheme="minorHAnsi" w:eastAsiaTheme="minorEastAsia" w:hAnsiTheme="minorHAnsi" w:cstheme="minorBidi"/>
              <w:noProof/>
              <w:kern w:val="2"/>
              <w14:ligatures w14:val="standardContextual"/>
            </w:rPr>
          </w:pPr>
          <w:r w:rsidRPr="00C87FCD">
            <w:rPr>
              <w:rFonts w:asciiTheme="minorHAnsi" w:hAnsiTheme="minorHAnsi" w:cstheme="minorHAnsi"/>
            </w:rPr>
            <w:fldChar w:fldCharType="begin"/>
          </w:r>
          <w:r w:rsidRPr="00C87FCD">
            <w:rPr>
              <w:rFonts w:asciiTheme="minorHAnsi" w:hAnsiTheme="minorHAnsi" w:cstheme="minorHAnsi"/>
            </w:rPr>
            <w:instrText xml:space="preserve"> TOC \o "1-3" \h \z \u </w:instrText>
          </w:r>
          <w:r w:rsidRPr="00C87FCD">
            <w:rPr>
              <w:rFonts w:asciiTheme="minorHAnsi" w:hAnsiTheme="minorHAnsi" w:cstheme="minorHAnsi"/>
            </w:rPr>
            <w:fldChar w:fldCharType="separate"/>
          </w:r>
          <w:hyperlink w:anchor="_Toc191373817" w:history="1">
            <w:r w:rsidR="00756CB2" w:rsidRPr="005D7DC0">
              <w:rPr>
                <w:rStyle w:val="Hyperlink"/>
                <w:rFonts w:cstheme="minorHAnsi"/>
                <w:noProof/>
              </w:rPr>
              <w:t>GENERAL WaWeb</w:t>
            </w:r>
            <w:r w:rsidR="00756CB2">
              <w:rPr>
                <w:noProof/>
                <w:webHidden/>
              </w:rPr>
              <w:tab/>
            </w:r>
            <w:r w:rsidR="00756CB2">
              <w:rPr>
                <w:noProof/>
                <w:webHidden/>
              </w:rPr>
              <w:fldChar w:fldCharType="begin"/>
            </w:r>
            <w:r w:rsidR="00756CB2">
              <w:rPr>
                <w:noProof/>
                <w:webHidden/>
              </w:rPr>
              <w:instrText xml:space="preserve"> PAGEREF _Toc191373817 \h </w:instrText>
            </w:r>
            <w:r w:rsidR="00756CB2">
              <w:rPr>
                <w:noProof/>
                <w:webHidden/>
              </w:rPr>
            </w:r>
            <w:r w:rsidR="00756CB2">
              <w:rPr>
                <w:noProof/>
                <w:webHidden/>
              </w:rPr>
              <w:fldChar w:fldCharType="separate"/>
            </w:r>
            <w:r w:rsidR="00756CB2">
              <w:rPr>
                <w:noProof/>
                <w:webHidden/>
              </w:rPr>
              <w:t>2</w:t>
            </w:r>
            <w:r w:rsidR="00756CB2">
              <w:rPr>
                <w:noProof/>
                <w:webHidden/>
              </w:rPr>
              <w:fldChar w:fldCharType="end"/>
            </w:r>
          </w:hyperlink>
        </w:p>
        <w:p w14:paraId="59735451" w14:textId="09A1032A" w:rsidR="005F63B2" w:rsidRDefault="00EB285D" w:rsidP="005F63B2">
          <w:pPr>
            <w:pStyle w:val="ListParagraph"/>
            <w:spacing w:after="0" w:line="240" w:lineRule="auto"/>
            <w:jc w:val="both"/>
            <w:rPr>
              <w:rFonts w:asciiTheme="minorHAnsi" w:hAnsiTheme="minorHAnsi" w:cstheme="minorHAnsi"/>
              <w:noProof/>
            </w:rPr>
          </w:pPr>
          <w:r w:rsidRPr="00C87FCD">
            <w:rPr>
              <w:rFonts w:asciiTheme="minorHAnsi" w:hAnsiTheme="minorHAnsi" w:cstheme="minorHAnsi"/>
              <w:b/>
              <w:bCs/>
              <w:noProof/>
            </w:rPr>
            <w:fldChar w:fldCharType="end"/>
          </w:r>
        </w:p>
      </w:sdtContent>
    </w:sdt>
    <w:p w14:paraId="3415BA57" w14:textId="1DF7A09E" w:rsidR="007D2129" w:rsidRPr="00662CC8" w:rsidRDefault="00E70618" w:rsidP="007D2129">
      <w:pPr>
        <w:pStyle w:val="Heading3"/>
        <w:rPr>
          <w:rFonts w:asciiTheme="minorHAnsi" w:hAnsiTheme="minorHAnsi" w:cstheme="minorHAnsi"/>
          <w:sz w:val="20"/>
        </w:rPr>
      </w:pPr>
      <w:bookmarkStart w:id="10" w:name="_Toc173839493"/>
      <w:bookmarkStart w:id="11" w:name="_Toc191373815"/>
      <w:r>
        <w:t>Department</w:t>
      </w:r>
      <w:r w:rsidR="007D2129">
        <w:t xml:space="preserve"> Q&amp;As available:</w:t>
      </w:r>
      <w:bookmarkEnd w:id="10"/>
      <w:bookmarkEnd w:id="11"/>
    </w:p>
    <w:p w14:paraId="409A62CA" w14:textId="4A882503" w:rsidR="007D2129" w:rsidRPr="000D04E7" w:rsidRDefault="007D2129" w:rsidP="007D2129">
      <w:pPr>
        <w:pStyle w:val="ListParagraph"/>
        <w:numPr>
          <w:ilvl w:val="0"/>
          <w:numId w:val="85"/>
        </w:numPr>
        <w:spacing w:after="0" w:line="240" w:lineRule="auto"/>
        <w:jc w:val="both"/>
        <w:rPr>
          <w:rFonts w:asciiTheme="minorHAnsi" w:hAnsiTheme="minorHAnsi" w:cstheme="minorHAnsi"/>
          <w:sz w:val="20"/>
        </w:rPr>
      </w:pPr>
      <w:r w:rsidRPr="000D04E7">
        <w:rPr>
          <w:rFonts w:asciiTheme="minorHAnsi" w:hAnsiTheme="minorHAnsi" w:cstheme="minorHAnsi"/>
          <w:sz w:val="20"/>
        </w:rPr>
        <w:t xml:space="preserve">For information regarding income guidelines, please refer to the </w:t>
      </w:r>
      <w:r w:rsidR="00E70618">
        <w:rPr>
          <w:rFonts w:asciiTheme="minorHAnsi" w:hAnsiTheme="minorHAnsi" w:cstheme="minorHAnsi"/>
          <w:sz w:val="20"/>
        </w:rPr>
        <w:t>Department</w:t>
      </w:r>
      <w:r w:rsidRPr="000D04E7">
        <w:rPr>
          <w:rFonts w:asciiTheme="minorHAnsi" w:hAnsiTheme="minorHAnsi" w:cstheme="minorHAnsi"/>
          <w:sz w:val="20"/>
        </w:rPr>
        <w:t xml:space="preserve">’s </w:t>
      </w:r>
      <w:r w:rsidRPr="000D04E7">
        <w:rPr>
          <w:rFonts w:asciiTheme="minorHAnsi" w:hAnsiTheme="minorHAnsi" w:cstheme="minorHAnsi"/>
          <w:i/>
          <w:sz w:val="20"/>
          <w:u w:val="single"/>
        </w:rPr>
        <w:t>Income Guidelines Q&amp;A</w:t>
      </w:r>
      <w:r w:rsidRPr="000D04E7">
        <w:rPr>
          <w:rFonts w:asciiTheme="minorHAnsi" w:hAnsiTheme="minorHAnsi" w:cstheme="minorHAnsi"/>
          <w:sz w:val="20"/>
        </w:rPr>
        <w:t>.</w:t>
      </w:r>
    </w:p>
    <w:p w14:paraId="7DCCA849" w14:textId="197F6521" w:rsidR="007D2129" w:rsidRPr="000D04E7" w:rsidRDefault="007D2129" w:rsidP="007D2129">
      <w:pPr>
        <w:pStyle w:val="ListParagraph"/>
        <w:numPr>
          <w:ilvl w:val="0"/>
          <w:numId w:val="85"/>
        </w:numPr>
        <w:spacing w:after="0" w:line="240" w:lineRule="auto"/>
        <w:jc w:val="both"/>
        <w:rPr>
          <w:rFonts w:asciiTheme="minorHAnsi" w:hAnsiTheme="minorHAnsi" w:cstheme="minorHAnsi"/>
          <w:sz w:val="20"/>
        </w:rPr>
      </w:pPr>
      <w:r w:rsidRPr="000D04E7">
        <w:rPr>
          <w:rFonts w:asciiTheme="minorHAnsi" w:hAnsiTheme="minorHAnsi" w:cstheme="minorHAnsi"/>
          <w:sz w:val="20"/>
        </w:rPr>
        <w:t xml:space="preserve">For information regarding Health &amp; Safety topics (CAZ, ASHRAE, LSW, K&amp;T, </w:t>
      </w:r>
      <w:proofErr w:type="spellStart"/>
      <w:r w:rsidRPr="000D04E7">
        <w:rPr>
          <w:rFonts w:asciiTheme="minorHAnsi" w:hAnsiTheme="minorHAnsi" w:cstheme="minorHAnsi"/>
          <w:sz w:val="20"/>
        </w:rPr>
        <w:t>etc</w:t>
      </w:r>
      <w:proofErr w:type="spellEnd"/>
      <w:r w:rsidRPr="000D04E7">
        <w:rPr>
          <w:rFonts w:asciiTheme="minorHAnsi" w:hAnsiTheme="minorHAnsi" w:cstheme="minorHAnsi"/>
          <w:sz w:val="20"/>
        </w:rPr>
        <w:t xml:space="preserve">), please refer to the </w:t>
      </w:r>
      <w:r w:rsidR="00E70618">
        <w:rPr>
          <w:rFonts w:asciiTheme="minorHAnsi" w:hAnsiTheme="minorHAnsi" w:cstheme="minorHAnsi"/>
          <w:sz w:val="20"/>
        </w:rPr>
        <w:t>Department</w:t>
      </w:r>
      <w:r w:rsidRPr="000D04E7">
        <w:rPr>
          <w:rFonts w:asciiTheme="minorHAnsi" w:hAnsiTheme="minorHAnsi" w:cstheme="minorHAnsi"/>
          <w:sz w:val="20"/>
        </w:rPr>
        <w:t xml:space="preserve">’s </w:t>
      </w:r>
      <w:r w:rsidRPr="000D04E7">
        <w:rPr>
          <w:rFonts w:asciiTheme="minorHAnsi" w:hAnsiTheme="minorHAnsi" w:cstheme="minorHAnsi"/>
          <w:i/>
          <w:sz w:val="20"/>
          <w:u w:val="single"/>
        </w:rPr>
        <w:t>H&amp;S Q&amp;A</w:t>
      </w:r>
      <w:r w:rsidRPr="000D04E7">
        <w:rPr>
          <w:rFonts w:asciiTheme="minorHAnsi" w:hAnsiTheme="minorHAnsi" w:cstheme="minorHAnsi"/>
          <w:sz w:val="20"/>
        </w:rPr>
        <w:t>.</w:t>
      </w:r>
    </w:p>
    <w:p w14:paraId="2F60EE9C" w14:textId="47EFED98" w:rsidR="007D2129" w:rsidRPr="000D04E7" w:rsidRDefault="007D2129" w:rsidP="007D2129">
      <w:pPr>
        <w:pStyle w:val="ListParagraph"/>
        <w:numPr>
          <w:ilvl w:val="0"/>
          <w:numId w:val="85"/>
        </w:numPr>
        <w:spacing w:after="0" w:line="240" w:lineRule="auto"/>
        <w:jc w:val="both"/>
        <w:rPr>
          <w:rFonts w:asciiTheme="minorHAnsi" w:hAnsiTheme="minorHAnsi" w:cstheme="minorHAnsi"/>
          <w:sz w:val="20"/>
        </w:rPr>
      </w:pPr>
      <w:r w:rsidRPr="000D04E7">
        <w:rPr>
          <w:rFonts w:asciiTheme="minorHAnsi" w:hAnsiTheme="minorHAnsi" w:cstheme="minorHAnsi"/>
          <w:sz w:val="20"/>
        </w:rPr>
        <w:t xml:space="preserve">For information regarding General WAP topics (T&amp;TA, Bonding, </w:t>
      </w:r>
      <w:proofErr w:type="spellStart"/>
      <w:r w:rsidRPr="000D04E7">
        <w:rPr>
          <w:rFonts w:asciiTheme="minorHAnsi" w:hAnsiTheme="minorHAnsi" w:cstheme="minorHAnsi"/>
          <w:sz w:val="20"/>
        </w:rPr>
        <w:t>etc</w:t>
      </w:r>
      <w:proofErr w:type="spellEnd"/>
      <w:r w:rsidRPr="000D04E7">
        <w:rPr>
          <w:rFonts w:asciiTheme="minorHAnsi" w:hAnsiTheme="minorHAnsi" w:cstheme="minorHAnsi"/>
          <w:sz w:val="20"/>
        </w:rPr>
        <w:t xml:space="preserve">), please refer to the </w:t>
      </w:r>
      <w:r w:rsidR="00E70618">
        <w:rPr>
          <w:rFonts w:asciiTheme="minorHAnsi" w:hAnsiTheme="minorHAnsi" w:cstheme="minorHAnsi"/>
          <w:sz w:val="20"/>
        </w:rPr>
        <w:t>Department</w:t>
      </w:r>
      <w:r w:rsidRPr="000D04E7">
        <w:rPr>
          <w:rFonts w:asciiTheme="minorHAnsi" w:hAnsiTheme="minorHAnsi" w:cstheme="minorHAnsi"/>
          <w:sz w:val="20"/>
        </w:rPr>
        <w:t xml:space="preserve">’s </w:t>
      </w:r>
      <w:r w:rsidRPr="000D04E7">
        <w:rPr>
          <w:rFonts w:asciiTheme="minorHAnsi" w:hAnsiTheme="minorHAnsi" w:cstheme="minorHAnsi"/>
          <w:i/>
          <w:sz w:val="20"/>
          <w:u w:val="single"/>
        </w:rPr>
        <w:t>General Q&amp;A</w:t>
      </w:r>
      <w:r w:rsidRPr="000D04E7">
        <w:rPr>
          <w:rFonts w:asciiTheme="minorHAnsi" w:hAnsiTheme="minorHAnsi" w:cstheme="minorHAnsi"/>
          <w:sz w:val="20"/>
        </w:rPr>
        <w:t>.</w:t>
      </w:r>
    </w:p>
    <w:p w14:paraId="34AE9457" w14:textId="4F8372C2" w:rsidR="007D2129" w:rsidRPr="000D04E7" w:rsidRDefault="007D2129" w:rsidP="007D2129">
      <w:pPr>
        <w:pStyle w:val="ListParagraph"/>
        <w:numPr>
          <w:ilvl w:val="0"/>
          <w:numId w:val="85"/>
        </w:numPr>
        <w:spacing w:after="0" w:line="240" w:lineRule="auto"/>
        <w:jc w:val="both"/>
        <w:rPr>
          <w:rFonts w:asciiTheme="minorHAnsi" w:hAnsiTheme="minorHAnsi" w:cstheme="minorHAnsi"/>
          <w:b/>
        </w:rPr>
      </w:pPr>
      <w:r w:rsidRPr="000D04E7">
        <w:rPr>
          <w:rFonts w:asciiTheme="minorHAnsi" w:hAnsiTheme="minorHAnsi" w:cstheme="minorHAnsi"/>
          <w:sz w:val="20"/>
        </w:rPr>
        <w:t xml:space="preserve">For information regarding WAP documentation (client files, Assessments, Final Inspections, Multifamily), please refer to the </w:t>
      </w:r>
      <w:r w:rsidR="00E70618">
        <w:rPr>
          <w:rFonts w:asciiTheme="minorHAnsi" w:hAnsiTheme="minorHAnsi" w:cstheme="minorHAnsi"/>
          <w:sz w:val="20"/>
        </w:rPr>
        <w:t>Department</w:t>
      </w:r>
      <w:r w:rsidRPr="000D04E7">
        <w:rPr>
          <w:rFonts w:asciiTheme="minorHAnsi" w:hAnsiTheme="minorHAnsi" w:cstheme="minorHAnsi"/>
          <w:sz w:val="20"/>
        </w:rPr>
        <w:t xml:space="preserve">’s </w:t>
      </w:r>
      <w:r w:rsidRPr="000D04E7">
        <w:rPr>
          <w:rFonts w:asciiTheme="minorHAnsi" w:hAnsiTheme="minorHAnsi" w:cstheme="minorHAnsi"/>
          <w:i/>
          <w:sz w:val="20"/>
          <w:u w:val="single"/>
        </w:rPr>
        <w:t>Documentation Q&amp;A</w:t>
      </w:r>
      <w:r w:rsidRPr="000D04E7">
        <w:rPr>
          <w:rFonts w:asciiTheme="minorHAnsi" w:hAnsiTheme="minorHAnsi" w:cstheme="minorHAnsi"/>
          <w:sz w:val="20"/>
        </w:rPr>
        <w:t>.</w:t>
      </w:r>
    </w:p>
    <w:p w14:paraId="287D93E4" w14:textId="13A60FD1" w:rsidR="007D2129" w:rsidRPr="000D04E7" w:rsidRDefault="007D2129" w:rsidP="007D2129">
      <w:pPr>
        <w:pStyle w:val="ListParagraph"/>
        <w:numPr>
          <w:ilvl w:val="0"/>
          <w:numId w:val="85"/>
        </w:numPr>
        <w:spacing w:after="0" w:line="240" w:lineRule="auto"/>
        <w:jc w:val="both"/>
        <w:rPr>
          <w:rFonts w:asciiTheme="minorHAnsi" w:hAnsiTheme="minorHAnsi" w:cstheme="minorHAnsi"/>
          <w:b/>
        </w:rPr>
      </w:pPr>
      <w:r w:rsidRPr="000D04E7">
        <w:rPr>
          <w:rFonts w:asciiTheme="minorHAnsi" w:hAnsiTheme="minorHAnsi" w:cstheme="minorHAnsi"/>
          <w:sz w:val="20"/>
        </w:rPr>
        <w:t xml:space="preserve">For information regarding energy audit processes, please refer to the </w:t>
      </w:r>
      <w:r w:rsidR="00E70618">
        <w:rPr>
          <w:rFonts w:asciiTheme="minorHAnsi" w:hAnsiTheme="minorHAnsi" w:cstheme="minorHAnsi"/>
          <w:sz w:val="20"/>
        </w:rPr>
        <w:t>Department</w:t>
      </w:r>
      <w:r w:rsidRPr="000D04E7">
        <w:rPr>
          <w:rFonts w:asciiTheme="minorHAnsi" w:hAnsiTheme="minorHAnsi" w:cstheme="minorHAnsi"/>
          <w:sz w:val="20"/>
        </w:rPr>
        <w:t xml:space="preserve">’s </w:t>
      </w:r>
      <w:r w:rsidRPr="000D04E7">
        <w:rPr>
          <w:rFonts w:asciiTheme="minorHAnsi" w:hAnsiTheme="minorHAnsi" w:cstheme="minorHAnsi"/>
          <w:i/>
          <w:sz w:val="20"/>
          <w:u w:val="single"/>
        </w:rPr>
        <w:t>Energy Audit Q&amp;A</w:t>
      </w:r>
      <w:r w:rsidRPr="000D04E7">
        <w:rPr>
          <w:rFonts w:asciiTheme="minorHAnsi" w:hAnsiTheme="minorHAnsi" w:cstheme="minorHAnsi"/>
          <w:sz w:val="20"/>
        </w:rPr>
        <w:t>.</w:t>
      </w:r>
    </w:p>
    <w:p w14:paraId="749F53D6" w14:textId="091D150B" w:rsidR="007D2129" w:rsidRPr="00662CC8" w:rsidRDefault="007D2129" w:rsidP="007D2129">
      <w:pPr>
        <w:pStyle w:val="ListParagraph"/>
        <w:numPr>
          <w:ilvl w:val="0"/>
          <w:numId w:val="85"/>
        </w:numPr>
        <w:spacing w:after="0" w:line="240" w:lineRule="auto"/>
        <w:jc w:val="both"/>
        <w:rPr>
          <w:rFonts w:asciiTheme="minorHAnsi" w:hAnsiTheme="minorHAnsi" w:cstheme="minorHAnsi"/>
          <w:b/>
        </w:rPr>
      </w:pPr>
      <w:r w:rsidRPr="000D04E7">
        <w:rPr>
          <w:rFonts w:asciiTheme="minorHAnsi" w:hAnsiTheme="minorHAnsi" w:cstheme="minorHAnsi"/>
          <w:sz w:val="20"/>
        </w:rPr>
        <w:t xml:space="preserve">For information regarding WAP Work topics (Priority List, Major/Mandatory/Secondary/Optional measures, </w:t>
      </w:r>
      <w:proofErr w:type="spellStart"/>
      <w:r w:rsidRPr="000D04E7">
        <w:rPr>
          <w:rFonts w:asciiTheme="minorHAnsi" w:hAnsiTheme="minorHAnsi" w:cstheme="minorHAnsi"/>
          <w:sz w:val="20"/>
        </w:rPr>
        <w:t>etc</w:t>
      </w:r>
      <w:proofErr w:type="spellEnd"/>
      <w:r w:rsidRPr="000D04E7">
        <w:rPr>
          <w:rFonts w:asciiTheme="minorHAnsi" w:hAnsiTheme="minorHAnsi" w:cstheme="minorHAnsi"/>
          <w:sz w:val="20"/>
        </w:rPr>
        <w:t xml:space="preserve">), please refer to the </w:t>
      </w:r>
      <w:r w:rsidR="00E70618">
        <w:rPr>
          <w:rFonts w:asciiTheme="minorHAnsi" w:hAnsiTheme="minorHAnsi" w:cstheme="minorHAnsi"/>
          <w:sz w:val="20"/>
        </w:rPr>
        <w:t>Department</w:t>
      </w:r>
      <w:r w:rsidRPr="000D04E7">
        <w:rPr>
          <w:rFonts w:asciiTheme="minorHAnsi" w:hAnsiTheme="minorHAnsi" w:cstheme="minorHAnsi"/>
          <w:sz w:val="20"/>
        </w:rPr>
        <w:t xml:space="preserve">’s </w:t>
      </w:r>
      <w:r w:rsidRPr="000D04E7">
        <w:rPr>
          <w:rFonts w:asciiTheme="minorHAnsi" w:hAnsiTheme="minorHAnsi" w:cstheme="minorHAnsi"/>
          <w:i/>
          <w:sz w:val="20"/>
          <w:u w:val="single"/>
        </w:rPr>
        <w:t>WAP Work Scope Q&amp;A</w:t>
      </w:r>
      <w:r w:rsidRPr="000D04E7">
        <w:rPr>
          <w:rFonts w:asciiTheme="minorHAnsi" w:hAnsiTheme="minorHAnsi" w:cstheme="minorHAnsi"/>
          <w:sz w:val="20"/>
        </w:rPr>
        <w:t>.</w:t>
      </w:r>
    </w:p>
    <w:p w14:paraId="1F6039EC" w14:textId="77777777" w:rsidR="007D2129" w:rsidRPr="00401145" w:rsidRDefault="007D2129" w:rsidP="007D2129">
      <w:pPr>
        <w:pStyle w:val="Heading3"/>
      </w:pPr>
      <w:bookmarkStart w:id="12" w:name="_Toc173839494"/>
      <w:bookmarkStart w:id="13" w:name="_Toc191373816"/>
      <w:r w:rsidRPr="00401145">
        <w:t>Best Practice(s) available upon request:</w:t>
      </w:r>
      <w:bookmarkEnd w:id="12"/>
      <w:bookmarkEnd w:id="13"/>
      <w:r w:rsidRPr="00401145">
        <w:t xml:space="preserve"> </w:t>
      </w:r>
    </w:p>
    <w:p w14:paraId="499ACBE8" w14:textId="77777777" w:rsidR="007D2129" w:rsidRDefault="007D2129" w:rsidP="007D2129">
      <w:pPr>
        <w:pStyle w:val="Heading3"/>
        <w:sectPr w:rsidR="007D2129" w:rsidSect="003C7481">
          <w:headerReference w:type="default" r:id="rId9"/>
          <w:pgSz w:w="12240" w:h="15840"/>
          <w:pgMar w:top="720" w:right="720" w:bottom="720" w:left="720" w:header="720" w:footer="720" w:gutter="0"/>
          <w:cols w:space="720"/>
          <w:titlePg/>
          <w:docGrid w:linePitch="360"/>
        </w:sectPr>
      </w:pPr>
    </w:p>
    <w:p w14:paraId="24F1FE28" w14:textId="4CC05121" w:rsid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Client Denials &amp; Referrals</w:t>
      </w:r>
    </w:p>
    <w:p w14:paraId="2EAF4A60"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WAP Client File Checklist</w:t>
      </w:r>
    </w:p>
    <w:p w14:paraId="15C50C6F"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Whole House Assessment</w:t>
      </w:r>
    </w:p>
    <w:p w14:paraId="437AC3B5"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Isolating the CAZ</w:t>
      </w:r>
    </w:p>
    <w:p w14:paraId="57B2D83C"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 xml:space="preserve">Mobile </w:t>
      </w:r>
      <w:proofErr w:type="gramStart"/>
      <w:r w:rsidRPr="00F44B28">
        <w:rPr>
          <w:rFonts w:cs="Calibri"/>
          <w:color w:val="000000"/>
          <w:sz w:val="20"/>
          <w:szCs w:val="24"/>
        </w:rPr>
        <w:t>Home Work</w:t>
      </w:r>
      <w:proofErr w:type="gramEnd"/>
      <w:r w:rsidRPr="00F44B28">
        <w:rPr>
          <w:rFonts w:cs="Calibri"/>
          <w:color w:val="000000"/>
          <w:sz w:val="20"/>
          <w:szCs w:val="24"/>
        </w:rPr>
        <w:t xml:space="preserve"> Scope</w:t>
      </w:r>
    </w:p>
    <w:p w14:paraId="031E5BB4"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Principles of CFM Reduction</w:t>
      </w:r>
    </w:p>
    <w:p w14:paraId="3EB0BD11"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 xml:space="preserve">Window &amp; Door Replacement </w:t>
      </w:r>
    </w:p>
    <w:p w14:paraId="1D520341"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 xml:space="preserve">Using ASHRAE 62.2-2016 Calculator </w:t>
      </w:r>
    </w:p>
    <w:p w14:paraId="6E53A96E"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Evaporative Coolers</w:t>
      </w:r>
    </w:p>
    <w:p w14:paraId="1A97D27B"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Unit Replacement</w:t>
      </w:r>
    </w:p>
    <w:p w14:paraId="4D72735A"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Manual J/S</w:t>
      </w:r>
    </w:p>
    <w:p w14:paraId="3AC02627"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SEER, EER, HSPF, and AFUE Degradation</w:t>
      </w:r>
    </w:p>
    <w:p w14:paraId="78847391"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Water Heater</w:t>
      </w:r>
    </w:p>
    <w:p w14:paraId="0C5273DF" w14:textId="77777777" w:rsidR="00F44B28" w:rsidRPr="00F44B28" w:rsidRDefault="00F44B28" w:rsidP="00F44B28">
      <w:pPr>
        <w:pStyle w:val="ListParagraph"/>
        <w:numPr>
          <w:ilvl w:val="0"/>
          <w:numId w:val="110"/>
        </w:numPr>
        <w:spacing w:after="0" w:line="240" w:lineRule="auto"/>
        <w:rPr>
          <w:rFonts w:cs="Calibri"/>
          <w:color w:val="000000"/>
          <w:sz w:val="20"/>
          <w:szCs w:val="24"/>
        </w:rPr>
      </w:pPr>
      <w:r w:rsidRPr="00F44B28">
        <w:rPr>
          <w:rFonts w:cs="Calibri"/>
          <w:color w:val="000000"/>
          <w:sz w:val="20"/>
          <w:szCs w:val="24"/>
        </w:rPr>
        <w:t>Final Inspection Process</w:t>
      </w:r>
    </w:p>
    <w:p w14:paraId="77632E22" w14:textId="0680962C" w:rsidR="007D2129" w:rsidRPr="00F44B28" w:rsidRDefault="00F44B28" w:rsidP="00F44B28">
      <w:pPr>
        <w:pStyle w:val="ListParagraph"/>
        <w:numPr>
          <w:ilvl w:val="0"/>
          <w:numId w:val="110"/>
        </w:numPr>
        <w:spacing w:after="0" w:line="240" w:lineRule="auto"/>
        <w:rPr>
          <w:rFonts w:cs="Calibri"/>
          <w:color w:val="000000"/>
          <w:sz w:val="20"/>
          <w:szCs w:val="24"/>
        </w:rPr>
        <w:sectPr w:rsidR="007D2129" w:rsidRPr="00F44B28" w:rsidSect="000D04E7">
          <w:type w:val="continuous"/>
          <w:pgSz w:w="12240" w:h="15840"/>
          <w:pgMar w:top="720" w:right="720" w:bottom="720" w:left="720" w:header="720" w:footer="720" w:gutter="0"/>
          <w:cols w:num="2" w:space="720"/>
          <w:titlePg/>
          <w:docGrid w:linePitch="360"/>
        </w:sectPr>
      </w:pPr>
      <w:r w:rsidRPr="00F44B28">
        <w:rPr>
          <w:rFonts w:cs="Calibri"/>
          <w:color w:val="000000"/>
          <w:sz w:val="20"/>
          <w:szCs w:val="24"/>
        </w:rPr>
        <w:t>Multifamily Weatherization</w:t>
      </w:r>
      <w:r w:rsidRPr="00F44B28">
        <w:rPr>
          <w:rFonts w:cs="Calibri"/>
          <w:color w:val="000000"/>
          <w:sz w:val="20"/>
          <w:szCs w:val="24"/>
        </w:rPr>
        <w:tab/>
      </w:r>
      <w:r w:rsidRPr="00F44B28">
        <w:rPr>
          <w:rFonts w:cs="Calibri"/>
          <w:color w:val="000000"/>
          <w:sz w:val="20"/>
          <w:szCs w:val="24"/>
        </w:rPr>
        <w:tab/>
      </w:r>
      <w:r w:rsidRPr="00F44B28">
        <w:rPr>
          <w:rFonts w:cs="Calibri"/>
          <w:color w:val="000000"/>
          <w:sz w:val="20"/>
          <w:szCs w:val="24"/>
        </w:rPr>
        <w:tab/>
      </w:r>
      <w:r w:rsidRPr="00F44B28">
        <w:rPr>
          <w:rFonts w:cs="Calibri"/>
          <w:color w:val="000000"/>
          <w:sz w:val="20"/>
          <w:szCs w:val="24"/>
        </w:rPr>
        <w:tab/>
      </w:r>
      <w:r w:rsidRPr="00F44B28">
        <w:rPr>
          <w:rFonts w:cs="Calibri"/>
          <w:color w:val="000000"/>
          <w:sz w:val="20"/>
          <w:szCs w:val="24"/>
        </w:rPr>
        <w:tab/>
      </w:r>
      <w:r w:rsidRPr="00F44B28">
        <w:rPr>
          <w:rFonts w:cs="Calibri"/>
          <w:color w:val="000000"/>
          <w:sz w:val="20"/>
          <w:szCs w:val="24"/>
        </w:rPr>
        <w:tab/>
      </w:r>
    </w:p>
    <w:p w14:paraId="2F63A502" w14:textId="6501A0BA" w:rsidR="00142AE3" w:rsidRPr="00756CB2" w:rsidRDefault="00D92A0B" w:rsidP="009D1BF2">
      <w:pPr>
        <w:pStyle w:val="Heading1"/>
        <w:tabs>
          <w:tab w:val="center" w:pos="5400"/>
        </w:tabs>
        <w:rPr>
          <w:rFonts w:asciiTheme="minorHAnsi" w:hAnsiTheme="minorHAnsi" w:cstheme="minorHAnsi"/>
        </w:rPr>
      </w:pPr>
      <w:bookmarkStart w:id="14" w:name="_Toc191373817"/>
      <w:r w:rsidRPr="00756CB2">
        <w:rPr>
          <w:rFonts w:asciiTheme="minorHAnsi" w:hAnsiTheme="minorHAnsi" w:cstheme="minorHAnsi"/>
        </w:rPr>
        <w:t>GENERAL</w:t>
      </w:r>
      <w:bookmarkEnd w:id="3"/>
      <w:r w:rsidR="006C2730" w:rsidRPr="00756CB2">
        <w:rPr>
          <w:rFonts w:asciiTheme="minorHAnsi" w:hAnsiTheme="minorHAnsi" w:cstheme="minorHAnsi"/>
        </w:rPr>
        <w:t xml:space="preserve"> </w:t>
      </w:r>
      <w:proofErr w:type="spellStart"/>
      <w:r w:rsidR="009D1BF2" w:rsidRPr="00756CB2">
        <w:rPr>
          <w:rFonts w:asciiTheme="minorHAnsi" w:hAnsiTheme="minorHAnsi" w:cstheme="minorHAnsi"/>
        </w:rPr>
        <w:t>WaWeb</w:t>
      </w:r>
      <w:bookmarkEnd w:id="9"/>
      <w:bookmarkEnd w:id="8"/>
      <w:bookmarkEnd w:id="7"/>
      <w:bookmarkEnd w:id="6"/>
      <w:bookmarkEnd w:id="5"/>
      <w:bookmarkEnd w:id="4"/>
      <w:bookmarkEnd w:id="14"/>
      <w:proofErr w:type="spellEnd"/>
      <w:r w:rsidR="009D1BF2" w:rsidRPr="00756CB2">
        <w:rPr>
          <w:rFonts w:asciiTheme="minorHAnsi" w:hAnsiTheme="minorHAnsi" w:cstheme="minorHAnsi"/>
        </w:rPr>
        <w:tab/>
      </w:r>
    </w:p>
    <w:p w14:paraId="4E9FBC8A" w14:textId="77777777" w:rsidR="00C46EFA" w:rsidRPr="00012865" w:rsidRDefault="00C46EFA" w:rsidP="00E70618">
      <w:pPr>
        <w:pStyle w:val="ListParagraph"/>
        <w:numPr>
          <w:ilvl w:val="0"/>
          <w:numId w:val="4"/>
        </w:numPr>
        <w:spacing w:after="0" w:line="240" w:lineRule="auto"/>
        <w:jc w:val="both"/>
        <w:rPr>
          <w:rFonts w:asciiTheme="minorHAnsi" w:hAnsiTheme="minorHAnsi" w:cstheme="minorHAnsi"/>
          <w:b/>
        </w:rPr>
      </w:pPr>
      <w:r w:rsidRPr="00012865">
        <w:rPr>
          <w:rFonts w:asciiTheme="minorHAnsi" w:hAnsiTheme="minorHAnsi" w:cstheme="minorHAnsi"/>
          <w:b/>
        </w:rPr>
        <w:t>Where can we find the standards for weatherization work?</w:t>
      </w:r>
    </w:p>
    <w:p w14:paraId="350E7AC7" w14:textId="31E36F2D" w:rsidR="00DD5682" w:rsidRPr="00012865" w:rsidRDefault="008E4D39" w:rsidP="00B83139">
      <w:pPr>
        <w:pStyle w:val="Default"/>
        <w:ind w:left="720"/>
        <w:jc w:val="both"/>
        <w:rPr>
          <w:rFonts w:asciiTheme="minorHAnsi" w:hAnsiTheme="minorHAnsi" w:cstheme="minorHAnsi"/>
          <w:sz w:val="22"/>
          <w:szCs w:val="22"/>
        </w:rPr>
      </w:pPr>
      <w:r w:rsidRPr="00012865">
        <w:rPr>
          <w:rFonts w:asciiTheme="minorHAnsi" w:hAnsiTheme="minorHAnsi" w:cstheme="minorHAnsi"/>
          <w:sz w:val="22"/>
          <w:szCs w:val="22"/>
        </w:rPr>
        <w:t>W</w:t>
      </w:r>
      <w:r w:rsidR="00DD5682" w:rsidRPr="00012865">
        <w:rPr>
          <w:rFonts w:asciiTheme="minorHAnsi" w:hAnsiTheme="minorHAnsi" w:cstheme="minorHAnsi"/>
          <w:sz w:val="22"/>
          <w:szCs w:val="22"/>
        </w:rPr>
        <w:t>eatherization standard criteria can be located within the DOE/LIHEAP contracts and are as follows</w:t>
      </w:r>
      <w:r w:rsidR="00C46EFA" w:rsidRPr="00012865">
        <w:rPr>
          <w:rFonts w:asciiTheme="minorHAnsi" w:hAnsiTheme="minorHAnsi" w:cstheme="minorHAnsi"/>
          <w:sz w:val="22"/>
          <w:szCs w:val="22"/>
        </w:rPr>
        <w:t xml:space="preserve">: </w:t>
      </w:r>
    </w:p>
    <w:p w14:paraId="41A661BD" w14:textId="4D6A97CF" w:rsidR="00DD5682" w:rsidRPr="00012865" w:rsidRDefault="009470C6" w:rsidP="00B83139">
      <w:pPr>
        <w:pStyle w:val="Default"/>
        <w:numPr>
          <w:ilvl w:val="0"/>
          <w:numId w:val="83"/>
        </w:numPr>
        <w:jc w:val="both"/>
        <w:rPr>
          <w:rFonts w:asciiTheme="minorHAnsi" w:hAnsiTheme="minorHAnsi" w:cstheme="minorHAnsi"/>
          <w:sz w:val="22"/>
          <w:szCs w:val="22"/>
        </w:rPr>
      </w:pPr>
      <w:hyperlink r:id="rId10" w:history="1">
        <w:r w:rsidR="00DD5682" w:rsidRPr="00012865">
          <w:rPr>
            <w:rStyle w:val="Hyperlink"/>
            <w:rFonts w:asciiTheme="minorHAnsi" w:hAnsiTheme="minorHAnsi" w:cstheme="minorHAnsi"/>
            <w:sz w:val="22"/>
            <w:szCs w:val="22"/>
          </w:rPr>
          <w:t>NREL – Standard Work Specifications</w:t>
        </w:r>
      </w:hyperlink>
    </w:p>
    <w:p w14:paraId="5AFC4E00" w14:textId="24A847A1" w:rsidR="00555F3F" w:rsidRPr="00012865" w:rsidRDefault="009470C6" w:rsidP="00B83139">
      <w:pPr>
        <w:pStyle w:val="Default"/>
        <w:numPr>
          <w:ilvl w:val="0"/>
          <w:numId w:val="83"/>
        </w:numPr>
        <w:jc w:val="both"/>
        <w:rPr>
          <w:rStyle w:val="Hyperlink"/>
          <w:rFonts w:asciiTheme="minorHAnsi" w:hAnsiTheme="minorHAnsi" w:cstheme="minorHAnsi"/>
          <w:color w:val="000000"/>
          <w:sz w:val="22"/>
          <w:szCs w:val="22"/>
          <w:u w:val="none"/>
        </w:rPr>
      </w:pPr>
      <w:hyperlink r:id="rId11" w:history="1">
        <w:r w:rsidR="004A41A5" w:rsidRPr="00012865">
          <w:rPr>
            <w:rStyle w:val="Hyperlink"/>
            <w:rFonts w:asciiTheme="minorHAnsi" w:hAnsiTheme="minorHAnsi" w:cstheme="minorHAnsi"/>
            <w:sz w:val="22"/>
            <w:szCs w:val="22"/>
          </w:rPr>
          <w:t>SWS – TX Field Guide</w:t>
        </w:r>
      </w:hyperlink>
    </w:p>
    <w:p w14:paraId="48F69740" w14:textId="0414E2F2" w:rsidR="00012865" w:rsidRPr="00012865" w:rsidRDefault="00012865" w:rsidP="00B83139">
      <w:pPr>
        <w:pStyle w:val="Default"/>
        <w:numPr>
          <w:ilvl w:val="0"/>
          <w:numId w:val="4"/>
        </w:numPr>
        <w:jc w:val="both"/>
        <w:rPr>
          <w:rFonts w:asciiTheme="minorHAnsi" w:hAnsiTheme="minorHAnsi" w:cstheme="minorHAnsi"/>
          <w:b/>
          <w:bCs/>
          <w:sz w:val="22"/>
          <w:szCs w:val="22"/>
        </w:rPr>
      </w:pPr>
      <w:bookmarkStart w:id="15" w:name="_Hlk176956597"/>
      <w:r w:rsidRPr="00012865">
        <w:rPr>
          <w:rFonts w:asciiTheme="minorHAnsi" w:hAnsiTheme="minorHAnsi" w:cstheme="minorHAnsi"/>
          <w:b/>
          <w:bCs/>
          <w:sz w:val="22"/>
          <w:szCs w:val="22"/>
        </w:rPr>
        <w:t xml:space="preserve">If </w:t>
      </w:r>
      <w:r w:rsidR="00E70618">
        <w:rPr>
          <w:rFonts w:asciiTheme="minorHAnsi" w:hAnsiTheme="minorHAnsi" w:cstheme="minorHAnsi"/>
          <w:b/>
          <w:bCs/>
          <w:sz w:val="22"/>
          <w:szCs w:val="22"/>
        </w:rPr>
        <w:t xml:space="preserve">the </w:t>
      </w:r>
      <w:r w:rsidRPr="00012865">
        <w:rPr>
          <w:rFonts w:asciiTheme="minorHAnsi" w:hAnsiTheme="minorHAnsi" w:cstheme="minorHAnsi"/>
          <w:b/>
          <w:bCs/>
          <w:sz w:val="22"/>
          <w:szCs w:val="22"/>
        </w:rPr>
        <w:t xml:space="preserve">existing Hot Water Heater is located outside of the thermal boundary, which option should </w:t>
      </w:r>
      <w:r w:rsidR="00E70618">
        <w:rPr>
          <w:rFonts w:asciiTheme="minorHAnsi" w:hAnsiTheme="minorHAnsi" w:cstheme="minorHAnsi"/>
          <w:b/>
          <w:bCs/>
          <w:sz w:val="22"/>
          <w:szCs w:val="22"/>
        </w:rPr>
        <w:t>be selected</w:t>
      </w:r>
      <w:r w:rsidRPr="00012865">
        <w:rPr>
          <w:rFonts w:asciiTheme="minorHAnsi" w:hAnsiTheme="minorHAnsi" w:cstheme="minorHAnsi"/>
          <w:b/>
          <w:bCs/>
          <w:sz w:val="22"/>
          <w:szCs w:val="22"/>
        </w:rPr>
        <w:t xml:space="preserve">? </w:t>
      </w:r>
    </w:p>
    <w:p w14:paraId="2F260407" w14:textId="5C1EA268" w:rsidR="00012865" w:rsidRDefault="00012865" w:rsidP="00B83139">
      <w:pPr>
        <w:pStyle w:val="Default"/>
        <w:ind w:left="720"/>
        <w:jc w:val="both"/>
        <w:rPr>
          <w:rFonts w:asciiTheme="minorHAnsi" w:hAnsiTheme="minorHAnsi" w:cstheme="minorHAnsi"/>
          <w:sz w:val="22"/>
          <w:szCs w:val="22"/>
        </w:rPr>
      </w:pPr>
      <w:r w:rsidRPr="00012865">
        <w:rPr>
          <w:rFonts w:asciiTheme="minorHAnsi" w:hAnsiTheme="minorHAnsi" w:cstheme="minorHAnsi"/>
          <w:sz w:val="22"/>
          <w:szCs w:val="22"/>
        </w:rPr>
        <w:t>The location of the water heater impacts the surrounding temperature and, consequently, the heat loss from both the water heater tank and the hot water pipes. When the water heater is in an unconditioned basement, NEAT calculates the space temperature based on the basement's conditions. If it's in an unconditioned garage, NEAT uses the outdoor temperature from the weather data. You should choose the location option—unconditioned basement or unconditioned garage—that most closely matches the actual temperature of the space where the water heater is located.</w:t>
      </w:r>
    </w:p>
    <w:p w14:paraId="7360F720" w14:textId="1EA2A812" w:rsidR="00012865" w:rsidRPr="00283E1E" w:rsidRDefault="00012865" w:rsidP="00B83139">
      <w:pPr>
        <w:pStyle w:val="Default"/>
        <w:numPr>
          <w:ilvl w:val="0"/>
          <w:numId w:val="4"/>
        </w:numPr>
        <w:jc w:val="both"/>
        <w:rPr>
          <w:rFonts w:asciiTheme="minorHAnsi" w:hAnsiTheme="minorHAnsi" w:cstheme="minorHAnsi"/>
          <w:b/>
          <w:bCs/>
          <w:sz w:val="22"/>
          <w:szCs w:val="22"/>
        </w:rPr>
      </w:pPr>
      <w:r w:rsidRPr="00283E1E">
        <w:rPr>
          <w:rFonts w:asciiTheme="minorHAnsi" w:hAnsiTheme="minorHAnsi" w:cstheme="minorHAnsi"/>
          <w:b/>
          <w:bCs/>
          <w:sz w:val="22"/>
          <w:szCs w:val="22"/>
        </w:rPr>
        <w:t xml:space="preserve">During the initial assessment, the auditor </w:t>
      </w:r>
      <w:r w:rsidR="00E70618">
        <w:rPr>
          <w:rFonts w:asciiTheme="minorHAnsi" w:hAnsiTheme="minorHAnsi" w:cstheme="minorHAnsi"/>
          <w:b/>
          <w:bCs/>
          <w:sz w:val="22"/>
          <w:szCs w:val="22"/>
        </w:rPr>
        <w:t>wa</w:t>
      </w:r>
      <w:r w:rsidRPr="00283E1E">
        <w:rPr>
          <w:rFonts w:asciiTheme="minorHAnsi" w:hAnsiTheme="minorHAnsi" w:cstheme="minorHAnsi"/>
          <w:b/>
          <w:bCs/>
          <w:sz w:val="22"/>
          <w:szCs w:val="22"/>
        </w:rPr>
        <w:t>s unable to locate a tag for the Model number to enter</w:t>
      </w:r>
      <w:r w:rsidR="00A14F7A">
        <w:rPr>
          <w:rFonts w:asciiTheme="minorHAnsi" w:hAnsiTheme="minorHAnsi" w:cstheme="minorHAnsi"/>
          <w:b/>
          <w:bCs/>
          <w:sz w:val="22"/>
          <w:szCs w:val="22"/>
        </w:rPr>
        <w:t xml:space="preserve"> for</w:t>
      </w:r>
      <w:r w:rsidRPr="00283E1E">
        <w:rPr>
          <w:rFonts w:asciiTheme="minorHAnsi" w:hAnsiTheme="minorHAnsi" w:cstheme="minorHAnsi"/>
          <w:b/>
          <w:bCs/>
          <w:sz w:val="22"/>
          <w:szCs w:val="22"/>
        </w:rPr>
        <w:t xml:space="preserve"> water heating section of </w:t>
      </w:r>
      <w:proofErr w:type="spellStart"/>
      <w:r w:rsidRPr="00283E1E">
        <w:rPr>
          <w:rFonts w:asciiTheme="minorHAnsi" w:hAnsiTheme="minorHAnsi" w:cstheme="minorHAnsi"/>
          <w:b/>
          <w:bCs/>
          <w:sz w:val="22"/>
          <w:szCs w:val="22"/>
        </w:rPr>
        <w:t>WaWeb</w:t>
      </w:r>
      <w:proofErr w:type="spellEnd"/>
      <w:r w:rsidR="006D75FA">
        <w:rPr>
          <w:rFonts w:asciiTheme="minorHAnsi" w:hAnsiTheme="minorHAnsi" w:cstheme="minorHAnsi"/>
          <w:b/>
          <w:bCs/>
          <w:sz w:val="22"/>
          <w:szCs w:val="22"/>
        </w:rPr>
        <w:t>. W</w:t>
      </w:r>
      <w:r w:rsidRPr="00283E1E">
        <w:rPr>
          <w:rFonts w:asciiTheme="minorHAnsi" w:hAnsiTheme="minorHAnsi" w:cstheme="minorHAnsi"/>
          <w:b/>
          <w:bCs/>
          <w:sz w:val="22"/>
          <w:szCs w:val="22"/>
        </w:rPr>
        <w:t>hat is the best practice f</w:t>
      </w:r>
      <w:r w:rsidR="00283E1E" w:rsidRPr="00283E1E">
        <w:rPr>
          <w:rFonts w:asciiTheme="minorHAnsi" w:hAnsiTheme="minorHAnsi" w:cstheme="minorHAnsi"/>
          <w:b/>
          <w:bCs/>
          <w:sz w:val="22"/>
          <w:szCs w:val="22"/>
        </w:rPr>
        <w:t xml:space="preserve">or entering information for existing equipment when it is unknown? </w:t>
      </w:r>
    </w:p>
    <w:p w14:paraId="0B7A3D95" w14:textId="6DF0B5B9" w:rsidR="0053547D" w:rsidRDefault="00283E1E" w:rsidP="00B83139">
      <w:pPr>
        <w:pStyle w:val="Default"/>
        <w:ind w:left="720"/>
        <w:jc w:val="both"/>
        <w:rPr>
          <w:rFonts w:asciiTheme="minorHAnsi" w:hAnsiTheme="minorHAnsi" w:cstheme="minorHAnsi"/>
          <w:sz w:val="22"/>
          <w:szCs w:val="22"/>
        </w:rPr>
      </w:pPr>
      <w:r w:rsidRPr="00283E1E">
        <w:rPr>
          <w:rFonts w:asciiTheme="minorHAnsi" w:hAnsiTheme="minorHAnsi" w:cstheme="minorHAnsi"/>
          <w:sz w:val="22"/>
          <w:szCs w:val="22"/>
        </w:rPr>
        <w:t>If you want to evaluate water heating measures but don’t see your water heater's model number in the dropdown list, you can manually enter the necessary data related to the system and equipment. If the nameplate data for the current water heater isn’t available, choose a model that closely matches the actual system (e.g., fuel type, tank size). Clicking the "Apply" button on a blank or partially filled form will show you which required fields are still missing.</w:t>
      </w:r>
    </w:p>
    <w:p w14:paraId="6DFBE6B6" w14:textId="414A3873" w:rsidR="0053547D" w:rsidRDefault="0053547D" w:rsidP="00283E1E">
      <w:pPr>
        <w:pStyle w:val="Default"/>
        <w:ind w:left="72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A46FC06" wp14:editId="5168EC9E">
            <wp:extent cx="5429250" cy="200977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29250" cy="2009775"/>
                    </a:xfrm>
                    <a:prstGeom prst="rect">
                      <a:avLst/>
                    </a:prstGeom>
                  </pic:spPr>
                </pic:pic>
              </a:graphicData>
            </a:graphic>
          </wp:inline>
        </w:drawing>
      </w:r>
    </w:p>
    <w:p w14:paraId="57645F74" w14:textId="1B813821" w:rsidR="0053547D" w:rsidRPr="006315A4" w:rsidRDefault="0053547D" w:rsidP="00B83139">
      <w:pPr>
        <w:pStyle w:val="Default"/>
        <w:numPr>
          <w:ilvl w:val="0"/>
          <w:numId w:val="4"/>
        </w:numPr>
        <w:jc w:val="both"/>
        <w:rPr>
          <w:rFonts w:asciiTheme="minorHAnsi" w:hAnsiTheme="minorHAnsi" w:cstheme="minorHAnsi"/>
          <w:b/>
          <w:bCs/>
          <w:sz w:val="22"/>
          <w:szCs w:val="22"/>
        </w:rPr>
      </w:pPr>
      <w:r w:rsidRPr="006315A4">
        <w:rPr>
          <w:rFonts w:asciiTheme="minorHAnsi" w:hAnsiTheme="minorHAnsi" w:cstheme="minorHAnsi"/>
          <w:b/>
          <w:bCs/>
          <w:sz w:val="22"/>
          <w:szCs w:val="22"/>
        </w:rPr>
        <w:t xml:space="preserve">When entering Duct Operating Pressures, </w:t>
      </w:r>
      <w:r w:rsidR="00E70618">
        <w:rPr>
          <w:rFonts w:asciiTheme="minorHAnsi" w:hAnsiTheme="minorHAnsi" w:cstheme="minorHAnsi"/>
          <w:b/>
          <w:bCs/>
          <w:sz w:val="22"/>
          <w:szCs w:val="22"/>
        </w:rPr>
        <w:t xml:space="preserve">we get </w:t>
      </w:r>
      <w:r w:rsidRPr="006315A4">
        <w:rPr>
          <w:rFonts w:asciiTheme="minorHAnsi" w:hAnsiTheme="minorHAnsi" w:cstheme="minorHAnsi"/>
          <w:b/>
          <w:bCs/>
          <w:sz w:val="22"/>
          <w:szCs w:val="22"/>
        </w:rPr>
        <w:t>warning stating the difference between the return duct operating pressure before and after duct sealing is more than 40%</w:t>
      </w:r>
      <w:r w:rsidR="006D75FA">
        <w:rPr>
          <w:rFonts w:asciiTheme="minorHAnsi" w:hAnsiTheme="minorHAnsi" w:cstheme="minorHAnsi"/>
          <w:b/>
          <w:bCs/>
          <w:sz w:val="22"/>
          <w:szCs w:val="22"/>
        </w:rPr>
        <w:t xml:space="preserve">. </w:t>
      </w:r>
      <w:r w:rsidR="00E70618">
        <w:rPr>
          <w:rFonts w:asciiTheme="minorHAnsi" w:hAnsiTheme="minorHAnsi" w:cstheme="minorHAnsi"/>
          <w:b/>
          <w:bCs/>
          <w:sz w:val="22"/>
          <w:szCs w:val="22"/>
        </w:rPr>
        <w:t xml:space="preserve">Can I </w:t>
      </w:r>
      <w:r w:rsidRPr="006315A4">
        <w:rPr>
          <w:rFonts w:asciiTheme="minorHAnsi" w:hAnsiTheme="minorHAnsi" w:cstheme="minorHAnsi"/>
          <w:b/>
          <w:bCs/>
          <w:sz w:val="22"/>
          <w:szCs w:val="22"/>
        </w:rPr>
        <w:t xml:space="preserve">continue </w:t>
      </w:r>
      <w:r w:rsidR="009E5AD3" w:rsidRPr="006315A4">
        <w:rPr>
          <w:rFonts w:asciiTheme="minorHAnsi" w:hAnsiTheme="minorHAnsi" w:cstheme="minorHAnsi"/>
          <w:b/>
          <w:bCs/>
          <w:sz w:val="22"/>
          <w:szCs w:val="22"/>
        </w:rPr>
        <w:t xml:space="preserve">with the audit despite the warning? </w:t>
      </w:r>
    </w:p>
    <w:p w14:paraId="5526F46D" w14:textId="3A26EA82" w:rsidR="009E5AD3" w:rsidRDefault="006315A4" w:rsidP="00B83139">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Although, you received a “warning” message, you may continue with the audit. As a best practice in the past, the </w:t>
      </w:r>
      <w:r w:rsidR="00E70618">
        <w:rPr>
          <w:rFonts w:asciiTheme="minorHAnsi" w:hAnsiTheme="minorHAnsi" w:cstheme="minorHAnsi"/>
          <w:sz w:val="22"/>
          <w:szCs w:val="22"/>
        </w:rPr>
        <w:t>Department</w:t>
      </w:r>
      <w:r>
        <w:rPr>
          <w:rFonts w:asciiTheme="minorHAnsi" w:hAnsiTheme="minorHAnsi" w:cstheme="minorHAnsi"/>
          <w:sz w:val="22"/>
          <w:szCs w:val="22"/>
        </w:rPr>
        <w:t xml:space="preserve"> advised our auditors to apply +5 from the “Before Duct Sealing” to enter for the “After Duct Sealing”. </w:t>
      </w:r>
      <w:r w:rsidR="00E70618">
        <w:rPr>
          <w:rFonts w:asciiTheme="minorHAnsi" w:hAnsiTheme="minorHAnsi" w:cstheme="minorHAnsi"/>
          <w:sz w:val="22"/>
          <w:szCs w:val="22"/>
        </w:rPr>
        <w:t xml:space="preserve">Evidently, </w:t>
      </w:r>
      <w:r>
        <w:rPr>
          <w:rFonts w:asciiTheme="minorHAnsi" w:hAnsiTheme="minorHAnsi" w:cstheme="minorHAnsi"/>
          <w:sz w:val="22"/>
          <w:szCs w:val="22"/>
        </w:rPr>
        <w:t>by adding +5</w:t>
      </w:r>
      <w:r w:rsidR="00E70618">
        <w:rPr>
          <w:rFonts w:asciiTheme="minorHAnsi" w:hAnsiTheme="minorHAnsi" w:cstheme="minorHAnsi"/>
          <w:sz w:val="22"/>
          <w:szCs w:val="22"/>
        </w:rPr>
        <w:t>,</w:t>
      </w:r>
      <w:r>
        <w:rPr>
          <w:rFonts w:asciiTheme="minorHAnsi" w:hAnsiTheme="minorHAnsi" w:cstheme="minorHAnsi"/>
          <w:sz w:val="22"/>
          <w:szCs w:val="22"/>
        </w:rPr>
        <w:t xml:space="preserve"> the auditor should </w:t>
      </w:r>
      <w:r w:rsidR="003122BE">
        <w:rPr>
          <w:rFonts w:asciiTheme="minorHAnsi" w:hAnsiTheme="minorHAnsi" w:cstheme="minorHAnsi"/>
          <w:sz w:val="22"/>
          <w:szCs w:val="22"/>
        </w:rPr>
        <w:t>receive</w:t>
      </w:r>
      <w:r>
        <w:rPr>
          <w:rFonts w:asciiTheme="minorHAnsi" w:hAnsiTheme="minorHAnsi" w:cstheme="minorHAnsi"/>
          <w:sz w:val="22"/>
          <w:szCs w:val="22"/>
        </w:rPr>
        <w:t xml:space="preserve"> a warning message</w:t>
      </w:r>
      <w:r w:rsidR="006D75FA">
        <w:rPr>
          <w:rFonts w:asciiTheme="minorHAnsi" w:hAnsiTheme="minorHAnsi" w:cstheme="minorHAnsi"/>
          <w:sz w:val="22"/>
          <w:szCs w:val="22"/>
        </w:rPr>
        <w:t>;</w:t>
      </w:r>
      <w:r>
        <w:rPr>
          <w:rFonts w:asciiTheme="minorHAnsi" w:hAnsiTheme="minorHAnsi" w:cstheme="minorHAnsi"/>
          <w:sz w:val="22"/>
          <w:szCs w:val="22"/>
        </w:rPr>
        <w:t xml:space="preserve"> instead add +2 Pa to</w:t>
      </w:r>
      <w:r w:rsidR="00B83139">
        <w:rPr>
          <w:rFonts w:asciiTheme="minorHAnsi" w:hAnsiTheme="minorHAnsi" w:cstheme="minorHAnsi"/>
          <w:sz w:val="22"/>
          <w:szCs w:val="22"/>
        </w:rPr>
        <w:t xml:space="preserve"> both the supply and return readings</w:t>
      </w:r>
      <w:r>
        <w:rPr>
          <w:rFonts w:asciiTheme="minorHAnsi" w:hAnsiTheme="minorHAnsi" w:cstheme="minorHAnsi"/>
          <w:sz w:val="22"/>
          <w:szCs w:val="22"/>
        </w:rPr>
        <w:t xml:space="preserve"> avoid receiving a warning message. </w:t>
      </w:r>
    </w:p>
    <w:p w14:paraId="7C27A9D2" w14:textId="40CAEAC4" w:rsidR="00EB7DC3" w:rsidRDefault="006315A4" w:rsidP="00B83139">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For </w:t>
      </w:r>
      <w:r w:rsidR="003122BE">
        <w:rPr>
          <w:rFonts w:asciiTheme="minorHAnsi" w:hAnsiTheme="minorHAnsi" w:cstheme="minorHAnsi"/>
          <w:sz w:val="22"/>
          <w:szCs w:val="22"/>
        </w:rPr>
        <w:t>example,</w:t>
      </w:r>
      <w:r>
        <w:rPr>
          <w:rFonts w:asciiTheme="minorHAnsi" w:hAnsiTheme="minorHAnsi" w:cstheme="minorHAnsi"/>
          <w:sz w:val="22"/>
          <w:szCs w:val="22"/>
        </w:rPr>
        <w:t xml:space="preserve"> let</w:t>
      </w:r>
      <w:r w:rsidR="003122BE">
        <w:rPr>
          <w:rFonts w:asciiTheme="minorHAnsi" w:hAnsiTheme="minorHAnsi" w:cstheme="minorHAnsi"/>
          <w:sz w:val="22"/>
          <w:szCs w:val="22"/>
        </w:rPr>
        <w:t>’</w:t>
      </w:r>
      <w:r>
        <w:rPr>
          <w:rFonts w:asciiTheme="minorHAnsi" w:hAnsiTheme="minorHAnsi" w:cstheme="minorHAnsi"/>
          <w:sz w:val="22"/>
          <w:szCs w:val="22"/>
        </w:rPr>
        <w:t>s say your return reading from your initial is 10.7</w:t>
      </w:r>
      <w:r w:rsidR="00E838F6">
        <w:rPr>
          <w:rFonts w:asciiTheme="minorHAnsi" w:hAnsiTheme="minorHAnsi" w:cstheme="minorHAnsi"/>
          <w:sz w:val="22"/>
          <w:szCs w:val="22"/>
        </w:rPr>
        <w:t xml:space="preserve">. If you were to add +5 the NEAT would evaluate the percentage increase by taking the +5 and dividing into the 10.7 which results in 46.7%, which is higher than the 40% threshold that triggers the warning message but if you were to use +2 method instead of +5 in the after duct sealing input boxes, the warning message will be eliminated allowing the auditor to continue </w:t>
      </w:r>
      <w:r w:rsidR="00EB7DC3">
        <w:rPr>
          <w:rFonts w:asciiTheme="minorHAnsi" w:hAnsiTheme="minorHAnsi" w:cstheme="minorHAnsi"/>
          <w:sz w:val="22"/>
          <w:szCs w:val="22"/>
        </w:rPr>
        <w:t xml:space="preserve">with the audit. </w:t>
      </w:r>
      <w:r w:rsidR="00EB7DC3">
        <w:rPr>
          <w:noProof/>
        </w:rPr>
        <w:drawing>
          <wp:inline distT="0" distB="0" distL="0" distR="0" wp14:anchorId="439D320D" wp14:editId="5007D068">
            <wp:extent cx="3586038" cy="1376556"/>
            <wp:effectExtent l="19050" t="19050" r="1460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2628" cy="1398279"/>
                    </a:xfrm>
                    <a:prstGeom prst="rect">
                      <a:avLst/>
                    </a:prstGeom>
                    <a:ln>
                      <a:solidFill>
                        <a:schemeClr val="tx1"/>
                      </a:solidFill>
                    </a:ln>
                  </pic:spPr>
                </pic:pic>
              </a:graphicData>
            </a:graphic>
          </wp:inline>
        </w:drawing>
      </w:r>
    </w:p>
    <w:p w14:paraId="2CDC04A0" w14:textId="46A69A70" w:rsidR="006315A4" w:rsidRDefault="00E838F6" w:rsidP="00B83139">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 </w:t>
      </w:r>
      <w:r w:rsidR="006315A4">
        <w:rPr>
          <w:rFonts w:asciiTheme="minorHAnsi" w:hAnsiTheme="minorHAnsi" w:cstheme="minorHAnsi"/>
          <w:sz w:val="22"/>
          <w:szCs w:val="22"/>
        </w:rPr>
        <w:t xml:space="preserve"> </w:t>
      </w:r>
    </w:p>
    <w:p w14:paraId="587CDD5F" w14:textId="7AC721FF" w:rsidR="0086322F" w:rsidRDefault="00F516AE" w:rsidP="00B83139">
      <w:pPr>
        <w:pStyle w:val="Default"/>
        <w:numPr>
          <w:ilvl w:val="0"/>
          <w:numId w:val="4"/>
        </w:numPr>
        <w:jc w:val="both"/>
        <w:rPr>
          <w:rFonts w:asciiTheme="minorHAnsi" w:hAnsiTheme="minorHAnsi" w:cstheme="minorHAnsi"/>
          <w:b/>
          <w:bCs/>
          <w:sz w:val="22"/>
          <w:szCs w:val="22"/>
        </w:rPr>
      </w:pPr>
      <w:r w:rsidRPr="003122BE">
        <w:rPr>
          <w:rFonts w:asciiTheme="minorHAnsi" w:hAnsiTheme="minorHAnsi" w:cstheme="minorHAnsi"/>
          <w:b/>
          <w:bCs/>
          <w:sz w:val="22"/>
          <w:szCs w:val="22"/>
        </w:rPr>
        <w:t>How would I add a new NEAT Insulation type to define additional insulation types for shell components</w:t>
      </w:r>
      <w:r w:rsidR="0086322F" w:rsidRPr="003122BE">
        <w:rPr>
          <w:rFonts w:asciiTheme="minorHAnsi" w:hAnsiTheme="minorHAnsi" w:cstheme="minorHAnsi"/>
          <w:b/>
          <w:bCs/>
          <w:sz w:val="22"/>
          <w:szCs w:val="22"/>
        </w:rPr>
        <w:t xml:space="preserve">? </w:t>
      </w:r>
    </w:p>
    <w:p w14:paraId="1305B3EF" w14:textId="3172B04F" w:rsidR="003122BE" w:rsidRPr="003122BE" w:rsidRDefault="003122BE" w:rsidP="00B83139">
      <w:pPr>
        <w:pStyle w:val="Default"/>
        <w:ind w:left="720"/>
        <w:jc w:val="both"/>
        <w:rPr>
          <w:rFonts w:asciiTheme="minorHAnsi" w:hAnsiTheme="minorHAnsi" w:cstheme="minorHAnsi"/>
          <w:sz w:val="22"/>
          <w:szCs w:val="22"/>
        </w:rPr>
      </w:pPr>
      <w:r w:rsidRPr="003122BE">
        <w:rPr>
          <w:rFonts w:asciiTheme="minorHAnsi" w:hAnsiTheme="minorHAnsi" w:cstheme="minorHAnsi"/>
          <w:sz w:val="22"/>
          <w:szCs w:val="22"/>
        </w:rPr>
        <w:t xml:space="preserve">The NEAT insulation types form available from the NEAT Measure Cost Library allows an auditor to define additional insulation types for shell components. Since Measure Costs libraries are shared or in-use are locked for editing, please follow these steps to complete: </w:t>
      </w:r>
    </w:p>
    <w:p w14:paraId="64ADB296" w14:textId="4D1503DB" w:rsidR="0086322F" w:rsidRDefault="0086322F" w:rsidP="00B83139">
      <w:pPr>
        <w:pStyle w:val="Default"/>
        <w:numPr>
          <w:ilvl w:val="0"/>
          <w:numId w:val="109"/>
        </w:numPr>
        <w:jc w:val="both"/>
        <w:rPr>
          <w:rFonts w:asciiTheme="minorHAnsi" w:hAnsiTheme="minorHAnsi" w:cstheme="minorHAnsi"/>
          <w:sz w:val="22"/>
          <w:szCs w:val="22"/>
        </w:rPr>
      </w:pPr>
      <w:r>
        <w:rPr>
          <w:rFonts w:asciiTheme="minorHAnsi" w:hAnsiTheme="minorHAnsi" w:cstheme="minorHAnsi"/>
          <w:sz w:val="22"/>
          <w:szCs w:val="22"/>
        </w:rPr>
        <w:t xml:space="preserve">Create a copy of the NEAT Measure Cost Library, once you create a copy, please define the effective date in the Measure Cost Set Name. </w:t>
      </w:r>
    </w:p>
    <w:p w14:paraId="3A41B61C" w14:textId="7963175E" w:rsidR="0086322F" w:rsidRDefault="0086322F" w:rsidP="00B83139">
      <w:pPr>
        <w:pStyle w:val="Default"/>
        <w:numPr>
          <w:ilvl w:val="0"/>
          <w:numId w:val="109"/>
        </w:numPr>
        <w:jc w:val="both"/>
        <w:rPr>
          <w:rFonts w:asciiTheme="minorHAnsi" w:hAnsiTheme="minorHAnsi" w:cstheme="minorHAnsi"/>
          <w:sz w:val="22"/>
          <w:szCs w:val="22"/>
        </w:rPr>
      </w:pPr>
      <w:r>
        <w:rPr>
          <w:rFonts w:asciiTheme="minorHAnsi" w:hAnsiTheme="minorHAnsi" w:cstheme="minorHAnsi"/>
          <w:sz w:val="22"/>
          <w:szCs w:val="22"/>
        </w:rPr>
        <w:lastRenderedPageBreak/>
        <w:t xml:space="preserve">Then select the type of insulation you would like to define in the Retrofit Measure Cost Details and enter the costs associated with the added insulation type. </w:t>
      </w:r>
    </w:p>
    <w:p w14:paraId="69846C54" w14:textId="774B373F" w:rsidR="0086322F" w:rsidRDefault="0086322F" w:rsidP="00B83139">
      <w:pPr>
        <w:pStyle w:val="Default"/>
        <w:numPr>
          <w:ilvl w:val="0"/>
          <w:numId w:val="109"/>
        </w:numPr>
        <w:jc w:val="both"/>
        <w:rPr>
          <w:rFonts w:asciiTheme="minorHAnsi" w:hAnsiTheme="minorHAnsi" w:cstheme="minorHAnsi"/>
          <w:sz w:val="22"/>
          <w:szCs w:val="22"/>
        </w:rPr>
      </w:pPr>
      <w:r>
        <w:rPr>
          <w:rFonts w:asciiTheme="minorHAnsi" w:hAnsiTheme="minorHAnsi" w:cstheme="minorHAnsi"/>
          <w:sz w:val="22"/>
          <w:szCs w:val="22"/>
        </w:rPr>
        <w:t xml:space="preserve">Finally, select the edited NEAT Measure Cost Library on the NEAT Audit form for that audit then you will see the insulation type the auditor added in the Measure Cost Set Library </w:t>
      </w:r>
    </w:p>
    <w:p w14:paraId="1B937310" w14:textId="10858578" w:rsidR="0086322F" w:rsidRDefault="0086322F" w:rsidP="00B83139">
      <w:pPr>
        <w:pStyle w:val="Default"/>
        <w:ind w:left="720"/>
        <w:jc w:val="both"/>
        <w:rPr>
          <w:rFonts w:asciiTheme="minorHAnsi" w:hAnsiTheme="minorHAnsi" w:cstheme="minorHAnsi"/>
          <w:sz w:val="22"/>
          <w:szCs w:val="22"/>
        </w:rPr>
      </w:pPr>
      <w:r w:rsidRPr="0086322F">
        <w:rPr>
          <w:rFonts w:asciiTheme="minorHAnsi" w:hAnsiTheme="minorHAnsi" w:cstheme="minorHAnsi"/>
          <w:b/>
          <w:bCs/>
          <w:sz w:val="22"/>
          <w:szCs w:val="22"/>
          <w:u w:val="single"/>
        </w:rPr>
        <w:t>Note</w:t>
      </w:r>
      <w:r>
        <w:rPr>
          <w:rFonts w:asciiTheme="minorHAnsi" w:hAnsiTheme="minorHAnsi" w:cstheme="minorHAnsi"/>
          <w:sz w:val="22"/>
          <w:szCs w:val="22"/>
        </w:rPr>
        <w:t xml:space="preserve">: </w:t>
      </w:r>
      <w:r w:rsidR="00E70618">
        <w:rPr>
          <w:rFonts w:asciiTheme="minorHAnsi" w:hAnsiTheme="minorHAnsi" w:cstheme="minorHAnsi"/>
          <w:sz w:val="22"/>
          <w:szCs w:val="22"/>
        </w:rPr>
        <w:t>I</w:t>
      </w:r>
      <w:r>
        <w:rPr>
          <w:rFonts w:asciiTheme="minorHAnsi" w:hAnsiTheme="minorHAnsi" w:cstheme="minorHAnsi"/>
          <w:sz w:val="22"/>
          <w:szCs w:val="22"/>
        </w:rPr>
        <w:t xml:space="preserve">t is best to define the name associated with the insulation type or you can name it “User-Defined Fiberglass Batt” just ensure that the R-Value per inch is based off the material specifications of that </w:t>
      </w:r>
      <w:proofErr w:type="gramStart"/>
      <w:r>
        <w:rPr>
          <w:rFonts w:asciiTheme="minorHAnsi" w:hAnsiTheme="minorHAnsi" w:cstheme="minorHAnsi"/>
          <w:sz w:val="22"/>
          <w:szCs w:val="22"/>
        </w:rPr>
        <w:t>particular product</w:t>
      </w:r>
      <w:proofErr w:type="gramEnd"/>
      <w:r>
        <w:rPr>
          <w:rFonts w:asciiTheme="minorHAnsi" w:hAnsiTheme="minorHAnsi" w:cstheme="minorHAnsi"/>
          <w:sz w:val="22"/>
          <w:szCs w:val="22"/>
        </w:rPr>
        <w:t xml:space="preserve">. </w:t>
      </w:r>
      <w:r w:rsidR="006A1157">
        <w:rPr>
          <w:rFonts w:asciiTheme="minorHAnsi" w:hAnsiTheme="minorHAnsi" w:cstheme="minorHAnsi"/>
          <w:sz w:val="22"/>
          <w:szCs w:val="22"/>
        </w:rPr>
        <w:t xml:space="preserve">You may have to log out and log back in to have the new insulation type listed on the form. </w:t>
      </w:r>
    </w:p>
    <w:p w14:paraId="515A8830" w14:textId="752B1304" w:rsidR="003122BE" w:rsidRDefault="003122BE" w:rsidP="00B83139">
      <w:pPr>
        <w:pStyle w:val="Default"/>
        <w:ind w:left="720"/>
        <w:jc w:val="both"/>
        <w:rPr>
          <w:rFonts w:asciiTheme="minorHAnsi" w:hAnsiTheme="minorHAnsi" w:cstheme="minorHAnsi"/>
          <w:sz w:val="22"/>
          <w:szCs w:val="22"/>
        </w:rPr>
      </w:pPr>
    </w:p>
    <w:p w14:paraId="7185AC4A" w14:textId="6ACAEF74" w:rsidR="007E1857" w:rsidRDefault="003122BE" w:rsidP="00F44B28">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See Pictures below for instructions. </w:t>
      </w:r>
      <w:bookmarkEnd w:id="15"/>
    </w:p>
    <w:p w14:paraId="2F25B2F6" w14:textId="02D7AC65" w:rsidR="008322FB" w:rsidRDefault="007E1857" w:rsidP="008322FB">
      <w:pPr>
        <w:pStyle w:val="Default"/>
        <w:ind w:left="720"/>
        <w:rPr>
          <w:rFonts w:asciiTheme="minorHAnsi" w:hAnsiTheme="minorHAnsi" w:cstheme="minorHAnsi"/>
          <w:sz w:val="22"/>
          <w:szCs w:val="22"/>
        </w:rPr>
      </w:pPr>
      <w:r>
        <w:rPr>
          <w:noProof/>
        </w:rPr>
        <w:drawing>
          <wp:inline distT="0" distB="0" distL="0" distR="0" wp14:anchorId="0248D43D" wp14:editId="68934C6D">
            <wp:extent cx="5674084" cy="2489241"/>
            <wp:effectExtent l="19050" t="19050" r="2222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2952" cy="2506293"/>
                    </a:xfrm>
                    <a:prstGeom prst="rect">
                      <a:avLst/>
                    </a:prstGeom>
                    <a:ln>
                      <a:solidFill>
                        <a:schemeClr val="tx1"/>
                      </a:solidFill>
                    </a:ln>
                  </pic:spPr>
                </pic:pic>
              </a:graphicData>
            </a:graphic>
          </wp:inline>
        </w:drawing>
      </w:r>
    </w:p>
    <w:p w14:paraId="5C2EAD18" w14:textId="763A7A0D" w:rsidR="006D75FA" w:rsidRDefault="003122BE" w:rsidP="0086322F">
      <w:pPr>
        <w:pStyle w:val="Default"/>
        <w:ind w:left="720"/>
        <w:rPr>
          <w:rFonts w:asciiTheme="minorHAnsi" w:hAnsiTheme="minorHAnsi" w:cstheme="minorHAnsi"/>
          <w:sz w:val="22"/>
          <w:szCs w:val="22"/>
        </w:rPr>
      </w:pPr>
      <w:r>
        <w:rPr>
          <w:noProof/>
        </w:rPr>
        <w:drawing>
          <wp:inline distT="0" distB="0" distL="0" distR="0" wp14:anchorId="433679E3" wp14:editId="3E11C1A5">
            <wp:extent cx="6111406" cy="3687394"/>
            <wp:effectExtent l="19050" t="19050" r="2286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0" t="2072" r="2373" b="1891"/>
                    <a:stretch/>
                  </pic:blipFill>
                  <pic:spPr bwMode="auto">
                    <a:xfrm>
                      <a:off x="0" y="0"/>
                      <a:ext cx="6135520" cy="3701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43DCA0" w14:textId="6DC593C8" w:rsidR="003122BE" w:rsidRPr="0008194C" w:rsidRDefault="00D302BB" w:rsidP="00EB7DC3">
      <w:pPr>
        <w:pStyle w:val="Default"/>
        <w:numPr>
          <w:ilvl w:val="0"/>
          <w:numId w:val="4"/>
        </w:numPr>
        <w:jc w:val="both"/>
        <w:rPr>
          <w:rFonts w:asciiTheme="minorHAnsi" w:hAnsiTheme="minorHAnsi" w:cstheme="minorHAnsi"/>
          <w:b/>
          <w:bCs/>
          <w:sz w:val="22"/>
          <w:szCs w:val="22"/>
        </w:rPr>
      </w:pPr>
      <w:r w:rsidRPr="0008194C">
        <w:rPr>
          <w:rFonts w:asciiTheme="minorHAnsi" w:hAnsiTheme="minorHAnsi" w:cstheme="minorHAnsi"/>
          <w:b/>
          <w:bCs/>
          <w:sz w:val="22"/>
          <w:szCs w:val="22"/>
        </w:rPr>
        <w:t xml:space="preserve">How </w:t>
      </w:r>
      <w:r w:rsidR="00E70618">
        <w:rPr>
          <w:rFonts w:asciiTheme="minorHAnsi" w:hAnsiTheme="minorHAnsi" w:cstheme="minorHAnsi"/>
          <w:b/>
          <w:bCs/>
          <w:sz w:val="22"/>
          <w:szCs w:val="22"/>
        </w:rPr>
        <w:t xml:space="preserve">should the auditor </w:t>
      </w:r>
      <w:r w:rsidRPr="0008194C">
        <w:rPr>
          <w:rFonts w:asciiTheme="minorHAnsi" w:hAnsiTheme="minorHAnsi" w:cstheme="minorHAnsi"/>
          <w:b/>
          <w:bCs/>
          <w:sz w:val="22"/>
          <w:szCs w:val="22"/>
        </w:rPr>
        <w:t>enter a door on a buffered wall (</w:t>
      </w:r>
      <w:r w:rsidR="006D75FA">
        <w:rPr>
          <w:rFonts w:asciiTheme="minorHAnsi" w:hAnsiTheme="minorHAnsi" w:cstheme="minorHAnsi"/>
          <w:b/>
          <w:bCs/>
          <w:sz w:val="22"/>
          <w:szCs w:val="22"/>
        </w:rPr>
        <w:t xml:space="preserve">EX: </w:t>
      </w:r>
      <w:r w:rsidRPr="0008194C">
        <w:rPr>
          <w:rFonts w:asciiTheme="minorHAnsi" w:hAnsiTheme="minorHAnsi" w:cstheme="minorHAnsi"/>
          <w:b/>
          <w:bCs/>
          <w:sz w:val="22"/>
          <w:szCs w:val="22"/>
        </w:rPr>
        <w:t>garage-to-house entry door)?</w:t>
      </w:r>
    </w:p>
    <w:p w14:paraId="44C6C2A9" w14:textId="742B1D39" w:rsidR="00D302BB" w:rsidRDefault="00D302BB" w:rsidP="00EB7DC3">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Replacement of doors on buffered walls is not cost-effective (handled as a non-ECM per guidance), air-sealing/weatherizing under General Air sealing is not compatible with the future </w:t>
      </w:r>
      <w:r w:rsidR="008F404C">
        <w:rPr>
          <w:rFonts w:asciiTheme="minorHAnsi" w:hAnsiTheme="minorHAnsi" w:cstheme="minorHAnsi"/>
          <w:sz w:val="22"/>
          <w:szCs w:val="22"/>
        </w:rPr>
        <w:t>Energy Plus</w:t>
      </w:r>
      <w:r>
        <w:rPr>
          <w:rFonts w:asciiTheme="minorHAnsi" w:hAnsiTheme="minorHAnsi" w:cstheme="minorHAnsi"/>
          <w:sz w:val="22"/>
          <w:szCs w:val="22"/>
        </w:rPr>
        <w:t xml:space="preserve"> </w:t>
      </w:r>
      <w:r w:rsidR="008F404C">
        <w:rPr>
          <w:rFonts w:asciiTheme="minorHAnsi" w:hAnsiTheme="minorHAnsi" w:cstheme="minorHAnsi"/>
          <w:sz w:val="22"/>
          <w:szCs w:val="22"/>
        </w:rPr>
        <w:t>calculations</w:t>
      </w:r>
      <w:r>
        <w:rPr>
          <w:rFonts w:asciiTheme="minorHAnsi" w:hAnsiTheme="minorHAnsi" w:cstheme="minorHAnsi"/>
          <w:sz w:val="22"/>
          <w:szCs w:val="22"/>
        </w:rPr>
        <w:t>. As such, doors on buffered walls are neither considered nor allowed in the entries</w:t>
      </w:r>
      <w:r w:rsidR="006D75FA">
        <w:rPr>
          <w:rFonts w:asciiTheme="minorHAnsi" w:hAnsiTheme="minorHAnsi" w:cstheme="minorHAnsi"/>
          <w:sz w:val="22"/>
          <w:szCs w:val="22"/>
        </w:rPr>
        <w:t>.</w:t>
      </w:r>
    </w:p>
    <w:p w14:paraId="73CBB59E" w14:textId="6B4628AB" w:rsidR="00D302BB" w:rsidRPr="008322FB" w:rsidRDefault="00D302BB" w:rsidP="00EB7DC3">
      <w:pPr>
        <w:pStyle w:val="Default"/>
        <w:numPr>
          <w:ilvl w:val="0"/>
          <w:numId w:val="4"/>
        </w:numPr>
        <w:jc w:val="both"/>
        <w:rPr>
          <w:rFonts w:asciiTheme="minorHAnsi" w:hAnsiTheme="minorHAnsi" w:cstheme="minorHAnsi"/>
          <w:b/>
          <w:bCs/>
          <w:sz w:val="22"/>
          <w:szCs w:val="22"/>
        </w:rPr>
      </w:pPr>
      <w:r w:rsidRPr="008322FB">
        <w:rPr>
          <w:rFonts w:asciiTheme="minorHAnsi" w:hAnsiTheme="minorHAnsi" w:cstheme="minorHAnsi"/>
          <w:b/>
          <w:bCs/>
          <w:sz w:val="22"/>
          <w:szCs w:val="22"/>
        </w:rPr>
        <w:t xml:space="preserve">How </w:t>
      </w:r>
      <w:r w:rsidR="00E70618">
        <w:rPr>
          <w:rFonts w:asciiTheme="minorHAnsi" w:hAnsiTheme="minorHAnsi" w:cstheme="minorHAnsi"/>
          <w:b/>
          <w:bCs/>
          <w:sz w:val="22"/>
          <w:szCs w:val="22"/>
        </w:rPr>
        <w:t xml:space="preserve">should the auditor </w:t>
      </w:r>
      <w:r w:rsidRPr="008322FB">
        <w:rPr>
          <w:rFonts w:asciiTheme="minorHAnsi" w:hAnsiTheme="minorHAnsi" w:cstheme="minorHAnsi"/>
          <w:b/>
          <w:bCs/>
          <w:sz w:val="22"/>
          <w:szCs w:val="22"/>
        </w:rPr>
        <w:t>account for door sq. ft. on a buffered wall if we are unable to en</w:t>
      </w:r>
      <w:r w:rsidR="00F47C7C" w:rsidRPr="008322FB">
        <w:rPr>
          <w:rFonts w:asciiTheme="minorHAnsi" w:hAnsiTheme="minorHAnsi" w:cstheme="minorHAnsi"/>
          <w:b/>
          <w:bCs/>
          <w:sz w:val="22"/>
          <w:szCs w:val="22"/>
        </w:rPr>
        <w:t xml:space="preserve">ter the door? </w:t>
      </w:r>
    </w:p>
    <w:p w14:paraId="4FE0AB39" w14:textId="4423A772" w:rsidR="008322FB" w:rsidRDefault="00F47C7C" w:rsidP="00EB7DC3">
      <w:pPr>
        <w:pStyle w:val="Default"/>
        <w:ind w:left="720"/>
        <w:jc w:val="both"/>
        <w:rPr>
          <w:rFonts w:asciiTheme="minorHAnsi" w:hAnsiTheme="minorHAnsi" w:cstheme="minorHAnsi"/>
          <w:sz w:val="22"/>
          <w:szCs w:val="22"/>
        </w:rPr>
      </w:pPr>
      <w:r>
        <w:rPr>
          <w:rFonts w:asciiTheme="minorHAnsi" w:hAnsiTheme="minorHAnsi" w:cstheme="minorHAnsi"/>
          <w:sz w:val="22"/>
          <w:szCs w:val="22"/>
        </w:rPr>
        <w:t>The</w:t>
      </w:r>
      <w:r w:rsidR="008322FB">
        <w:rPr>
          <w:rFonts w:asciiTheme="minorHAnsi" w:hAnsiTheme="minorHAnsi" w:cstheme="minorHAnsi"/>
          <w:sz w:val="22"/>
          <w:szCs w:val="22"/>
        </w:rPr>
        <w:t xml:space="preserve"> auditor has some flexibility here, if you are concerned about the load difference, then it is easy in NEAT to reduce the wall Gross Area (sqft) to account for the door if it were on a buffered wall. If the auditor is worried about the insulation retrofit costs, there is an option to input a negative amount in the additional costs to remove the costs of the 20 sqft. of wall insulation. Either way works. (See Snip below)</w:t>
      </w:r>
    </w:p>
    <w:p w14:paraId="32E5F02D" w14:textId="1F009334" w:rsidR="008322FB" w:rsidRDefault="008322FB" w:rsidP="008322FB">
      <w:pPr>
        <w:pStyle w:val="Default"/>
        <w:ind w:left="72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41BF074" wp14:editId="185D80AE">
            <wp:extent cx="6035040" cy="1641475"/>
            <wp:effectExtent l="19050" t="19050" r="22860" b="158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7061" cy="1658344"/>
                    </a:xfrm>
                    <a:prstGeom prst="rect">
                      <a:avLst/>
                    </a:prstGeom>
                    <a:ln>
                      <a:solidFill>
                        <a:schemeClr val="tx1"/>
                      </a:solidFill>
                    </a:ln>
                  </pic:spPr>
                </pic:pic>
              </a:graphicData>
            </a:graphic>
          </wp:inline>
        </w:drawing>
      </w:r>
    </w:p>
    <w:p w14:paraId="4D247856" w14:textId="144AB795" w:rsidR="008322FB" w:rsidRPr="008322FB" w:rsidRDefault="008322FB" w:rsidP="00EB7DC3">
      <w:pPr>
        <w:pStyle w:val="Default"/>
        <w:numPr>
          <w:ilvl w:val="0"/>
          <w:numId w:val="4"/>
        </w:numPr>
        <w:jc w:val="both"/>
        <w:rPr>
          <w:rFonts w:asciiTheme="minorHAnsi" w:hAnsiTheme="minorHAnsi" w:cstheme="minorHAnsi"/>
          <w:b/>
          <w:bCs/>
          <w:sz w:val="22"/>
          <w:szCs w:val="22"/>
        </w:rPr>
      </w:pPr>
      <w:r w:rsidRPr="008322FB">
        <w:rPr>
          <w:rFonts w:asciiTheme="minorHAnsi" w:hAnsiTheme="minorHAnsi" w:cstheme="minorHAnsi"/>
          <w:b/>
          <w:bCs/>
          <w:sz w:val="22"/>
          <w:szCs w:val="22"/>
        </w:rPr>
        <w:t>What if a home does not have a</w:t>
      </w:r>
      <w:r w:rsidR="00E70618">
        <w:rPr>
          <w:rFonts w:asciiTheme="minorHAnsi" w:hAnsiTheme="minorHAnsi" w:cstheme="minorHAnsi"/>
          <w:b/>
          <w:bCs/>
          <w:sz w:val="22"/>
          <w:szCs w:val="22"/>
        </w:rPr>
        <w:t>ny</w:t>
      </w:r>
      <w:r w:rsidRPr="008322FB">
        <w:rPr>
          <w:rFonts w:asciiTheme="minorHAnsi" w:hAnsiTheme="minorHAnsi" w:cstheme="minorHAnsi"/>
          <w:b/>
          <w:bCs/>
          <w:sz w:val="22"/>
          <w:szCs w:val="22"/>
        </w:rPr>
        <w:t xml:space="preserve"> showerhead</w:t>
      </w:r>
      <w:r w:rsidR="00E70618">
        <w:rPr>
          <w:rFonts w:asciiTheme="minorHAnsi" w:hAnsiTheme="minorHAnsi" w:cstheme="minorHAnsi"/>
          <w:b/>
          <w:bCs/>
          <w:sz w:val="22"/>
          <w:szCs w:val="22"/>
        </w:rPr>
        <w:t>s</w:t>
      </w:r>
      <w:r w:rsidRPr="008322FB">
        <w:rPr>
          <w:rFonts w:asciiTheme="minorHAnsi" w:hAnsiTheme="minorHAnsi" w:cstheme="minorHAnsi"/>
          <w:b/>
          <w:bCs/>
          <w:sz w:val="22"/>
          <w:szCs w:val="22"/>
        </w:rPr>
        <w:t xml:space="preserve"> to enter, </w:t>
      </w:r>
      <w:r w:rsidR="00E70618">
        <w:rPr>
          <w:rFonts w:asciiTheme="minorHAnsi" w:hAnsiTheme="minorHAnsi" w:cstheme="minorHAnsi"/>
          <w:b/>
          <w:bCs/>
          <w:sz w:val="22"/>
          <w:szCs w:val="22"/>
        </w:rPr>
        <w:t xml:space="preserve">can </w:t>
      </w:r>
      <w:r w:rsidRPr="008322FB">
        <w:rPr>
          <w:rFonts w:asciiTheme="minorHAnsi" w:hAnsiTheme="minorHAnsi" w:cstheme="minorHAnsi"/>
          <w:b/>
          <w:bCs/>
          <w:sz w:val="22"/>
          <w:szCs w:val="22"/>
        </w:rPr>
        <w:t xml:space="preserve">the auditor move forward with the audit? </w:t>
      </w:r>
    </w:p>
    <w:p w14:paraId="55E8AA67" w14:textId="4DC338A0" w:rsidR="00F10223" w:rsidRDefault="008322FB" w:rsidP="00EB7DC3">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Yes, </w:t>
      </w:r>
      <w:proofErr w:type="spellStart"/>
      <w:r>
        <w:rPr>
          <w:rFonts w:asciiTheme="minorHAnsi" w:hAnsiTheme="minorHAnsi" w:cstheme="minorHAnsi"/>
          <w:sz w:val="22"/>
          <w:szCs w:val="22"/>
        </w:rPr>
        <w:t>WaWeb</w:t>
      </w:r>
      <w:proofErr w:type="spellEnd"/>
      <w:r>
        <w:rPr>
          <w:rFonts w:asciiTheme="minorHAnsi" w:hAnsiTheme="minorHAnsi" w:cstheme="minorHAnsi"/>
          <w:sz w:val="22"/>
          <w:szCs w:val="22"/>
        </w:rPr>
        <w:t xml:space="preserve"> NEAT or MHEA do not require these entries (with or without replacement consideration)</w:t>
      </w:r>
      <w:r w:rsidR="0025024C">
        <w:rPr>
          <w:rFonts w:asciiTheme="minorHAnsi" w:hAnsiTheme="minorHAnsi" w:cstheme="minorHAnsi"/>
          <w:sz w:val="22"/>
          <w:szCs w:val="22"/>
        </w:rPr>
        <w:t xml:space="preserve">. </w:t>
      </w:r>
    </w:p>
    <w:p w14:paraId="55603FAB" w14:textId="4A6C0684" w:rsidR="00F10223" w:rsidRPr="00F10223" w:rsidRDefault="00F10223" w:rsidP="00EB7DC3">
      <w:pPr>
        <w:pStyle w:val="Default"/>
        <w:numPr>
          <w:ilvl w:val="0"/>
          <w:numId w:val="4"/>
        </w:numPr>
        <w:jc w:val="both"/>
        <w:rPr>
          <w:rFonts w:asciiTheme="minorHAnsi" w:hAnsiTheme="minorHAnsi" w:cstheme="minorHAnsi"/>
          <w:b/>
          <w:bCs/>
          <w:sz w:val="22"/>
          <w:szCs w:val="22"/>
        </w:rPr>
      </w:pPr>
      <w:r w:rsidRPr="00F10223">
        <w:rPr>
          <w:rFonts w:asciiTheme="minorHAnsi" w:hAnsiTheme="minorHAnsi" w:cstheme="minorHAnsi"/>
          <w:b/>
          <w:bCs/>
          <w:sz w:val="22"/>
          <w:szCs w:val="22"/>
        </w:rPr>
        <w:t xml:space="preserve">In the previous </w:t>
      </w:r>
      <w:r w:rsidR="00E70618">
        <w:rPr>
          <w:rFonts w:asciiTheme="minorHAnsi" w:hAnsiTheme="minorHAnsi" w:cstheme="minorHAnsi"/>
          <w:b/>
          <w:bCs/>
          <w:sz w:val="22"/>
          <w:szCs w:val="22"/>
        </w:rPr>
        <w:t xml:space="preserve">NEAT </w:t>
      </w:r>
      <w:r w:rsidRPr="00F10223">
        <w:rPr>
          <w:rFonts w:asciiTheme="minorHAnsi" w:hAnsiTheme="minorHAnsi" w:cstheme="minorHAnsi"/>
          <w:b/>
          <w:bCs/>
          <w:sz w:val="22"/>
          <w:szCs w:val="22"/>
        </w:rPr>
        <w:t xml:space="preserve">version 8, </w:t>
      </w:r>
      <w:r w:rsidR="00E70618">
        <w:rPr>
          <w:rFonts w:asciiTheme="minorHAnsi" w:hAnsiTheme="minorHAnsi" w:cstheme="minorHAnsi"/>
          <w:b/>
          <w:bCs/>
          <w:sz w:val="22"/>
          <w:szCs w:val="22"/>
        </w:rPr>
        <w:t>there were s</w:t>
      </w:r>
      <w:r w:rsidRPr="00F10223">
        <w:rPr>
          <w:rFonts w:asciiTheme="minorHAnsi" w:hAnsiTheme="minorHAnsi" w:cstheme="minorHAnsi"/>
          <w:b/>
          <w:bCs/>
          <w:sz w:val="22"/>
          <w:szCs w:val="22"/>
        </w:rPr>
        <w:t>eparate entries for the heating &amp; cooling sections</w:t>
      </w:r>
      <w:r w:rsidR="00E70618">
        <w:rPr>
          <w:rFonts w:asciiTheme="minorHAnsi" w:hAnsiTheme="minorHAnsi" w:cstheme="minorHAnsi"/>
          <w:b/>
          <w:bCs/>
          <w:sz w:val="22"/>
          <w:szCs w:val="22"/>
        </w:rPr>
        <w:t>;</w:t>
      </w:r>
      <w:r w:rsidRPr="00F10223">
        <w:rPr>
          <w:rFonts w:asciiTheme="minorHAnsi" w:hAnsiTheme="minorHAnsi" w:cstheme="minorHAnsi"/>
          <w:b/>
          <w:bCs/>
          <w:sz w:val="22"/>
          <w:szCs w:val="22"/>
        </w:rPr>
        <w:t xml:space="preserve"> do we still need to enter the information separately? </w:t>
      </w:r>
    </w:p>
    <w:p w14:paraId="19B404AB" w14:textId="781D43EC" w:rsidR="00F10223" w:rsidRDefault="00F10223" w:rsidP="00EB7DC3">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No, within </w:t>
      </w:r>
      <w:proofErr w:type="spellStart"/>
      <w:r>
        <w:rPr>
          <w:rFonts w:asciiTheme="minorHAnsi" w:hAnsiTheme="minorHAnsi" w:cstheme="minorHAnsi"/>
          <w:sz w:val="22"/>
          <w:szCs w:val="22"/>
        </w:rPr>
        <w:t>WaWeb</w:t>
      </w:r>
      <w:proofErr w:type="spellEnd"/>
      <w:r>
        <w:rPr>
          <w:rFonts w:asciiTheme="minorHAnsi" w:hAnsiTheme="minorHAnsi" w:cstheme="minorHAnsi"/>
          <w:sz w:val="22"/>
          <w:szCs w:val="22"/>
        </w:rPr>
        <w:t xml:space="preserve"> version 10, you will no longer need to enter the heating &amp; cooling information separately you may now enter the heating &amp; cooling into a single entry for the existing equipment. In general, you should enter the existing equipment first, then enter the replacement options next. (</w:t>
      </w:r>
      <w:proofErr w:type="gramStart"/>
      <w:r>
        <w:rPr>
          <w:rFonts w:asciiTheme="minorHAnsi" w:hAnsiTheme="minorHAnsi" w:cstheme="minorHAnsi"/>
          <w:sz w:val="22"/>
          <w:szCs w:val="22"/>
        </w:rPr>
        <w:t>see</w:t>
      </w:r>
      <w:proofErr w:type="gramEnd"/>
      <w:r>
        <w:rPr>
          <w:rFonts w:asciiTheme="minorHAnsi" w:hAnsiTheme="minorHAnsi" w:cstheme="minorHAnsi"/>
          <w:sz w:val="22"/>
          <w:szCs w:val="22"/>
        </w:rPr>
        <w:t xml:space="preserve"> below for an example) </w:t>
      </w:r>
    </w:p>
    <w:p w14:paraId="56CDCC79" w14:textId="551A350A" w:rsidR="00F10223" w:rsidRDefault="00F10223" w:rsidP="00F10223">
      <w:pPr>
        <w:pStyle w:val="Default"/>
        <w:ind w:left="720"/>
        <w:rPr>
          <w:noProof/>
        </w:rPr>
      </w:pPr>
      <w:r>
        <w:rPr>
          <w:noProof/>
        </w:rPr>
        <w:drawing>
          <wp:inline distT="0" distB="0" distL="0" distR="0" wp14:anchorId="16C274DF" wp14:editId="7C13CC2E">
            <wp:extent cx="2432520" cy="3116911"/>
            <wp:effectExtent l="19050" t="19050" r="2540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2372" cy="3129535"/>
                    </a:xfrm>
                    <a:prstGeom prst="rect">
                      <a:avLst/>
                    </a:prstGeom>
                    <a:ln>
                      <a:solidFill>
                        <a:schemeClr val="tx1"/>
                      </a:solidFill>
                    </a:ln>
                  </pic:spPr>
                </pic:pic>
              </a:graphicData>
            </a:graphic>
          </wp:inline>
        </w:drawing>
      </w:r>
      <w:r w:rsidRPr="00F10223">
        <w:rPr>
          <w:noProof/>
        </w:rPr>
        <w:t xml:space="preserve"> </w:t>
      </w:r>
      <w:r>
        <w:rPr>
          <w:noProof/>
        </w:rPr>
        <w:drawing>
          <wp:inline distT="0" distB="0" distL="0" distR="0" wp14:anchorId="463C6DFA" wp14:editId="00438682">
            <wp:extent cx="2988945" cy="3076823"/>
            <wp:effectExtent l="19050" t="19050" r="2095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1842" cy="3110687"/>
                    </a:xfrm>
                    <a:prstGeom prst="rect">
                      <a:avLst/>
                    </a:prstGeom>
                    <a:ln>
                      <a:solidFill>
                        <a:schemeClr val="tx1"/>
                      </a:solidFill>
                    </a:ln>
                  </pic:spPr>
                </pic:pic>
              </a:graphicData>
            </a:graphic>
          </wp:inline>
        </w:drawing>
      </w:r>
    </w:p>
    <w:p w14:paraId="6971A4A9" w14:textId="1B80EC64" w:rsidR="00F10223" w:rsidRPr="00F10223" w:rsidRDefault="00F10223" w:rsidP="00B83139">
      <w:pPr>
        <w:pStyle w:val="Default"/>
        <w:numPr>
          <w:ilvl w:val="0"/>
          <w:numId w:val="4"/>
        </w:numPr>
        <w:jc w:val="both"/>
        <w:rPr>
          <w:rFonts w:asciiTheme="minorHAnsi" w:hAnsiTheme="minorHAnsi" w:cstheme="minorHAnsi"/>
          <w:b/>
          <w:bCs/>
          <w:sz w:val="22"/>
          <w:szCs w:val="22"/>
        </w:rPr>
      </w:pPr>
      <w:r w:rsidRPr="00F10223">
        <w:rPr>
          <w:rFonts w:asciiTheme="minorHAnsi" w:hAnsiTheme="minorHAnsi" w:cstheme="minorHAnsi"/>
          <w:b/>
          <w:bCs/>
          <w:sz w:val="22"/>
          <w:szCs w:val="22"/>
        </w:rPr>
        <w:t xml:space="preserve">Is </w:t>
      </w:r>
      <w:r w:rsidR="00D536AA">
        <w:rPr>
          <w:rFonts w:asciiTheme="minorHAnsi" w:hAnsiTheme="minorHAnsi" w:cstheme="minorHAnsi"/>
          <w:b/>
          <w:bCs/>
          <w:sz w:val="22"/>
          <w:szCs w:val="22"/>
        </w:rPr>
        <w:t xml:space="preserve">there a </w:t>
      </w:r>
      <w:r w:rsidRPr="00F10223">
        <w:rPr>
          <w:rFonts w:asciiTheme="minorHAnsi" w:hAnsiTheme="minorHAnsi" w:cstheme="minorHAnsi"/>
          <w:b/>
          <w:bCs/>
          <w:sz w:val="22"/>
          <w:szCs w:val="22"/>
        </w:rPr>
        <w:t xml:space="preserve">limit of how many heating &amp; cooling system(s) the auditor can </w:t>
      </w:r>
      <w:proofErr w:type="gramStart"/>
      <w:r w:rsidRPr="00F10223">
        <w:rPr>
          <w:rFonts w:asciiTheme="minorHAnsi" w:hAnsiTheme="minorHAnsi" w:cstheme="minorHAnsi"/>
          <w:b/>
          <w:bCs/>
          <w:sz w:val="22"/>
          <w:szCs w:val="22"/>
        </w:rPr>
        <w:t>enter into</w:t>
      </w:r>
      <w:proofErr w:type="gramEnd"/>
      <w:r w:rsidRPr="00F10223">
        <w:rPr>
          <w:rFonts w:asciiTheme="minorHAnsi" w:hAnsiTheme="minorHAnsi" w:cstheme="minorHAnsi"/>
          <w:b/>
          <w:bCs/>
          <w:sz w:val="22"/>
          <w:szCs w:val="22"/>
        </w:rPr>
        <w:t xml:space="preserve"> </w:t>
      </w:r>
      <w:proofErr w:type="spellStart"/>
      <w:r w:rsidRPr="00F10223">
        <w:rPr>
          <w:rFonts w:asciiTheme="minorHAnsi" w:hAnsiTheme="minorHAnsi" w:cstheme="minorHAnsi"/>
          <w:b/>
          <w:bCs/>
          <w:sz w:val="22"/>
          <w:szCs w:val="22"/>
        </w:rPr>
        <w:t>WaWeb</w:t>
      </w:r>
      <w:proofErr w:type="spellEnd"/>
      <w:r w:rsidRPr="00F10223">
        <w:rPr>
          <w:rFonts w:asciiTheme="minorHAnsi" w:hAnsiTheme="minorHAnsi" w:cstheme="minorHAnsi"/>
          <w:b/>
          <w:bCs/>
          <w:sz w:val="22"/>
          <w:szCs w:val="22"/>
        </w:rPr>
        <w:t>?</w:t>
      </w:r>
    </w:p>
    <w:p w14:paraId="6B83CFFA" w14:textId="290BB807" w:rsidR="00F10223" w:rsidRDefault="00F10223" w:rsidP="00B83139">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NEAT will allow up to 9 systems (any combination) but MHEA will only allow 2 systems. </w:t>
      </w:r>
    </w:p>
    <w:p w14:paraId="436FD76B" w14:textId="4E6D94B2" w:rsidR="00F10223" w:rsidRPr="00D536AA" w:rsidRDefault="00F10223" w:rsidP="00B83139">
      <w:pPr>
        <w:pStyle w:val="Default"/>
        <w:numPr>
          <w:ilvl w:val="0"/>
          <w:numId w:val="4"/>
        </w:numPr>
        <w:jc w:val="both"/>
        <w:rPr>
          <w:rFonts w:asciiTheme="minorHAnsi" w:hAnsiTheme="minorHAnsi" w:cstheme="minorHAnsi"/>
          <w:b/>
          <w:bCs/>
          <w:sz w:val="22"/>
          <w:szCs w:val="22"/>
        </w:rPr>
      </w:pPr>
      <w:r w:rsidRPr="00D536AA">
        <w:rPr>
          <w:rFonts w:asciiTheme="minorHAnsi" w:hAnsiTheme="minorHAnsi" w:cstheme="minorHAnsi"/>
          <w:b/>
          <w:bCs/>
          <w:sz w:val="22"/>
          <w:szCs w:val="22"/>
        </w:rPr>
        <w:t>When entering the existing equipment</w:t>
      </w:r>
      <w:r w:rsidR="00EC5306">
        <w:rPr>
          <w:rFonts w:asciiTheme="minorHAnsi" w:hAnsiTheme="minorHAnsi" w:cstheme="minorHAnsi"/>
          <w:b/>
          <w:bCs/>
          <w:sz w:val="22"/>
          <w:szCs w:val="22"/>
        </w:rPr>
        <w:t>,</w:t>
      </w:r>
      <w:r w:rsidRPr="00D536AA">
        <w:rPr>
          <w:rFonts w:asciiTheme="minorHAnsi" w:hAnsiTheme="minorHAnsi" w:cstheme="minorHAnsi"/>
          <w:b/>
          <w:bCs/>
          <w:sz w:val="22"/>
          <w:szCs w:val="22"/>
        </w:rPr>
        <w:t xml:space="preserve"> which efficiency input method should </w:t>
      </w:r>
      <w:r w:rsidR="00E70618">
        <w:rPr>
          <w:rFonts w:asciiTheme="minorHAnsi" w:hAnsiTheme="minorHAnsi" w:cstheme="minorHAnsi"/>
          <w:b/>
          <w:bCs/>
          <w:sz w:val="22"/>
          <w:szCs w:val="22"/>
        </w:rPr>
        <w:t>be used</w:t>
      </w:r>
      <w:r w:rsidRPr="00D536AA">
        <w:rPr>
          <w:rFonts w:asciiTheme="minorHAnsi" w:hAnsiTheme="minorHAnsi" w:cstheme="minorHAnsi"/>
          <w:b/>
          <w:bCs/>
          <w:sz w:val="22"/>
          <w:szCs w:val="22"/>
        </w:rPr>
        <w:t xml:space="preserve">? </w:t>
      </w:r>
    </w:p>
    <w:p w14:paraId="3AA5F6A8" w14:textId="604D9A1E" w:rsidR="00F10223" w:rsidRDefault="00F10223" w:rsidP="00B83139">
      <w:pPr>
        <w:pStyle w:val="Default"/>
        <w:ind w:left="720"/>
        <w:jc w:val="both"/>
        <w:rPr>
          <w:rFonts w:asciiTheme="minorHAnsi" w:hAnsiTheme="minorHAnsi" w:cstheme="minorHAnsi"/>
          <w:sz w:val="22"/>
          <w:szCs w:val="22"/>
        </w:rPr>
      </w:pPr>
      <w:r>
        <w:rPr>
          <w:rFonts w:asciiTheme="minorHAnsi" w:hAnsiTheme="minorHAnsi" w:cstheme="minorHAnsi"/>
          <w:sz w:val="22"/>
          <w:szCs w:val="22"/>
        </w:rPr>
        <w:t>Either way is acceptable</w:t>
      </w:r>
      <w:r w:rsidR="00E70618">
        <w:rPr>
          <w:rFonts w:asciiTheme="minorHAnsi" w:hAnsiTheme="minorHAnsi" w:cstheme="minorHAnsi"/>
          <w:sz w:val="22"/>
          <w:szCs w:val="22"/>
        </w:rPr>
        <w:t>. H</w:t>
      </w:r>
      <w:r>
        <w:rPr>
          <w:rFonts w:asciiTheme="minorHAnsi" w:hAnsiTheme="minorHAnsi" w:cstheme="minorHAnsi"/>
          <w:sz w:val="22"/>
          <w:szCs w:val="22"/>
        </w:rPr>
        <w:t xml:space="preserve">owever, if the auditor knows the manufactured date, it is recommended to use this option because the efficiency options will then auto-populate based on the degradation </w:t>
      </w:r>
      <w:r w:rsidR="00DD33A3">
        <w:rPr>
          <w:rFonts w:asciiTheme="minorHAnsi" w:hAnsiTheme="minorHAnsi" w:cstheme="minorHAnsi"/>
          <w:sz w:val="22"/>
          <w:szCs w:val="22"/>
        </w:rPr>
        <w:t xml:space="preserve">calculation </w:t>
      </w:r>
      <w:r>
        <w:rPr>
          <w:rFonts w:asciiTheme="minorHAnsi" w:hAnsiTheme="minorHAnsi" w:cstheme="minorHAnsi"/>
          <w:sz w:val="22"/>
          <w:szCs w:val="22"/>
        </w:rPr>
        <w:t>methodology outlined in WPN 23-6</w:t>
      </w:r>
      <w:r w:rsidR="00E70618">
        <w:rPr>
          <w:rFonts w:asciiTheme="minorHAnsi" w:hAnsiTheme="minorHAnsi" w:cstheme="minorHAnsi"/>
          <w:sz w:val="22"/>
          <w:szCs w:val="22"/>
        </w:rPr>
        <w:t xml:space="preserve">, which means </w:t>
      </w:r>
      <w:r>
        <w:rPr>
          <w:rFonts w:asciiTheme="minorHAnsi" w:hAnsiTheme="minorHAnsi" w:cstheme="minorHAnsi"/>
          <w:sz w:val="22"/>
          <w:szCs w:val="22"/>
        </w:rPr>
        <w:t xml:space="preserve">this system will only </w:t>
      </w:r>
      <w:r w:rsidR="00DD33A3">
        <w:rPr>
          <w:rFonts w:asciiTheme="minorHAnsi" w:hAnsiTheme="minorHAnsi" w:cstheme="minorHAnsi"/>
          <w:sz w:val="22"/>
          <w:szCs w:val="22"/>
        </w:rPr>
        <w:t>degrade</w:t>
      </w:r>
      <w:r>
        <w:rPr>
          <w:rFonts w:asciiTheme="minorHAnsi" w:hAnsiTheme="minorHAnsi" w:cstheme="minorHAnsi"/>
          <w:sz w:val="22"/>
          <w:szCs w:val="22"/>
        </w:rPr>
        <w:t xml:space="preserve"> based off the “Annual Professional </w:t>
      </w:r>
      <w:r w:rsidR="00D536AA">
        <w:rPr>
          <w:rFonts w:asciiTheme="minorHAnsi" w:hAnsiTheme="minorHAnsi" w:cstheme="minorHAnsi"/>
          <w:sz w:val="22"/>
          <w:szCs w:val="22"/>
        </w:rPr>
        <w:t>maintenance” factor</w:t>
      </w:r>
      <w:r>
        <w:rPr>
          <w:rFonts w:asciiTheme="minorHAnsi" w:hAnsiTheme="minorHAnsi" w:cstheme="minorHAnsi"/>
          <w:sz w:val="22"/>
          <w:szCs w:val="22"/>
        </w:rPr>
        <w:t xml:space="preserve"> </w:t>
      </w:r>
      <w:r w:rsidR="00D536AA">
        <w:rPr>
          <w:rFonts w:asciiTheme="minorHAnsi" w:hAnsiTheme="minorHAnsi" w:cstheme="minorHAnsi"/>
          <w:sz w:val="22"/>
          <w:szCs w:val="22"/>
        </w:rPr>
        <w:t xml:space="preserve">the auditor would normally </w:t>
      </w:r>
      <w:r w:rsidR="00DD33A3">
        <w:rPr>
          <w:rFonts w:asciiTheme="minorHAnsi" w:hAnsiTheme="minorHAnsi" w:cstheme="minorHAnsi"/>
          <w:sz w:val="22"/>
          <w:szCs w:val="22"/>
        </w:rPr>
        <w:t>see</w:t>
      </w:r>
      <w:r w:rsidR="00D536AA">
        <w:rPr>
          <w:rFonts w:asciiTheme="minorHAnsi" w:hAnsiTheme="minorHAnsi" w:cstheme="minorHAnsi"/>
          <w:sz w:val="22"/>
          <w:szCs w:val="22"/>
        </w:rPr>
        <w:t xml:space="preserve"> </w:t>
      </w:r>
      <w:r w:rsidR="00DD33A3">
        <w:rPr>
          <w:rFonts w:asciiTheme="minorHAnsi" w:hAnsiTheme="minorHAnsi" w:cstheme="minorHAnsi"/>
          <w:sz w:val="22"/>
          <w:szCs w:val="22"/>
        </w:rPr>
        <w:t>while using</w:t>
      </w:r>
      <w:r>
        <w:rPr>
          <w:rFonts w:asciiTheme="minorHAnsi" w:hAnsiTheme="minorHAnsi" w:cstheme="minorHAnsi"/>
          <w:sz w:val="22"/>
          <w:szCs w:val="22"/>
        </w:rPr>
        <w:t xml:space="preserve"> the TDCHA </w:t>
      </w:r>
      <w:r w:rsidR="00E70618">
        <w:rPr>
          <w:rFonts w:asciiTheme="minorHAnsi" w:hAnsiTheme="minorHAnsi" w:cstheme="minorHAnsi"/>
          <w:sz w:val="22"/>
          <w:szCs w:val="22"/>
        </w:rPr>
        <w:t>D</w:t>
      </w:r>
      <w:r>
        <w:rPr>
          <w:rFonts w:asciiTheme="minorHAnsi" w:hAnsiTheme="minorHAnsi" w:cstheme="minorHAnsi"/>
          <w:sz w:val="22"/>
          <w:szCs w:val="22"/>
        </w:rPr>
        <w:t>egradation Calculator.</w:t>
      </w:r>
      <w:r w:rsidR="00D536AA">
        <w:rPr>
          <w:rFonts w:asciiTheme="minorHAnsi" w:hAnsiTheme="minorHAnsi" w:cstheme="minorHAnsi"/>
          <w:sz w:val="22"/>
          <w:szCs w:val="22"/>
        </w:rPr>
        <w:t xml:space="preserve"> If you want to quality control check this, then enter the </w:t>
      </w:r>
      <w:r w:rsidR="00DD33A3">
        <w:rPr>
          <w:rFonts w:asciiTheme="minorHAnsi" w:hAnsiTheme="minorHAnsi" w:cstheme="minorHAnsi"/>
          <w:sz w:val="22"/>
          <w:szCs w:val="22"/>
        </w:rPr>
        <w:t xml:space="preserve">existing equipment </w:t>
      </w:r>
      <w:r w:rsidR="00D536AA">
        <w:rPr>
          <w:rFonts w:asciiTheme="minorHAnsi" w:hAnsiTheme="minorHAnsi" w:cstheme="minorHAnsi"/>
          <w:sz w:val="22"/>
          <w:szCs w:val="22"/>
        </w:rPr>
        <w:t xml:space="preserve">information into the </w:t>
      </w:r>
      <w:r w:rsidR="00E70618">
        <w:rPr>
          <w:rFonts w:asciiTheme="minorHAnsi" w:hAnsiTheme="minorHAnsi" w:cstheme="minorHAnsi"/>
          <w:sz w:val="22"/>
          <w:szCs w:val="22"/>
        </w:rPr>
        <w:t>Degradation C</w:t>
      </w:r>
      <w:r w:rsidR="00D536AA">
        <w:rPr>
          <w:rFonts w:asciiTheme="minorHAnsi" w:hAnsiTheme="minorHAnsi" w:cstheme="minorHAnsi"/>
          <w:sz w:val="22"/>
          <w:szCs w:val="22"/>
        </w:rPr>
        <w:t>alc</w:t>
      </w:r>
      <w:r w:rsidR="00EC5306">
        <w:rPr>
          <w:rFonts w:asciiTheme="minorHAnsi" w:hAnsiTheme="minorHAnsi" w:cstheme="minorHAnsi"/>
          <w:sz w:val="22"/>
          <w:szCs w:val="22"/>
        </w:rPr>
        <w:t>ulator</w:t>
      </w:r>
      <w:r w:rsidR="00D536AA">
        <w:rPr>
          <w:rFonts w:asciiTheme="minorHAnsi" w:hAnsiTheme="minorHAnsi" w:cstheme="minorHAnsi"/>
          <w:sz w:val="22"/>
          <w:szCs w:val="22"/>
        </w:rPr>
        <w:t xml:space="preserve">. The </w:t>
      </w:r>
      <w:r w:rsidR="00E70618">
        <w:rPr>
          <w:rFonts w:asciiTheme="minorHAnsi" w:hAnsiTheme="minorHAnsi" w:cstheme="minorHAnsi"/>
          <w:sz w:val="22"/>
          <w:szCs w:val="22"/>
        </w:rPr>
        <w:t>Department</w:t>
      </w:r>
      <w:r w:rsidR="00D536AA">
        <w:rPr>
          <w:rFonts w:asciiTheme="minorHAnsi" w:hAnsiTheme="minorHAnsi" w:cstheme="minorHAnsi"/>
          <w:sz w:val="22"/>
          <w:szCs w:val="22"/>
        </w:rPr>
        <w:t xml:space="preserve"> would recommend placing a copy into the file as back-up documentation to support the input. </w:t>
      </w:r>
      <w:r>
        <w:rPr>
          <w:rFonts w:asciiTheme="minorHAnsi" w:hAnsiTheme="minorHAnsi" w:cstheme="minorHAnsi"/>
          <w:sz w:val="22"/>
          <w:szCs w:val="22"/>
        </w:rPr>
        <w:t xml:space="preserve"> </w:t>
      </w:r>
    </w:p>
    <w:p w14:paraId="3723B1E1" w14:textId="1023C69C" w:rsidR="00915B8A" w:rsidRPr="00915B8A" w:rsidRDefault="00D536AA" w:rsidP="00B83139">
      <w:pPr>
        <w:pStyle w:val="Default"/>
        <w:numPr>
          <w:ilvl w:val="0"/>
          <w:numId w:val="4"/>
        </w:numPr>
        <w:jc w:val="both"/>
        <w:rPr>
          <w:rFonts w:asciiTheme="minorHAnsi" w:hAnsiTheme="minorHAnsi" w:cstheme="minorHAnsi"/>
          <w:b/>
          <w:bCs/>
          <w:sz w:val="22"/>
          <w:szCs w:val="22"/>
        </w:rPr>
      </w:pPr>
      <w:r w:rsidRPr="00915B8A">
        <w:rPr>
          <w:rFonts w:asciiTheme="minorHAnsi" w:hAnsiTheme="minorHAnsi" w:cstheme="minorHAnsi"/>
          <w:b/>
          <w:bCs/>
          <w:sz w:val="22"/>
          <w:szCs w:val="22"/>
        </w:rPr>
        <w:t xml:space="preserve">What if the home </w:t>
      </w:r>
      <w:r w:rsidR="00EC5306">
        <w:rPr>
          <w:rFonts w:asciiTheme="minorHAnsi" w:hAnsiTheme="minorHAnsi" w:cstheme="minorHAnsi"/>
          <w:b/>
          <w:bCs/>
          <w:sz w:val="22"/>
          <w:szCs w:val="22"/>
        </w:rPr>
        <w:t xml:space="preserve">has </w:t>
      </w:r>
      <w:r w:rsidRPr="00915B8A">
        <w:rPr>
          <w:rFonts w:asciiTheme="minorHAnsi" w:hAnsiTheme="minorHAnsi" w:cstheme="minorHAnsi"/>
          <w:b/>
          <w:bCs/>
          <w:sz w:val="22"/>
          <w:szCs w:val="22"/>
        </w:rPr>
        <w:t>electric baseboard heat &amp; (4) window units</w:t>
      </w:r>
      <w:r w:rsidR="00E70618">
        <w:rPr>
          <w:rFonts w:asciiTheme="minorHAnsi" w:hAnsiTheme="minorHAnsi" w:cstheme="minorHAnsi"/>
          <w:b/>
          <w:bCs/>
          <w:sz w:val="22"/>
          <w:szCs w:val="22"/>
        </w:rPr>
        <w:t>, i</w:t>
      </w:r>
      <w:r w:rsidRPr="00915B8A">
        <w:rPr>
          <w:rFonts w:asciiTheme="minorHAnsi" w:hAnsiTheme="minorHAnsi" w:cstheme="minorHAnsi"/>
          <w:b/>
          <w:bCs/>
          <w:sz w:val="22"/>
          <w:szCs w:val="22"/>
        </w:rPr>
        <w:t>s it p</w:t>
      </w:r>
      <w:r w:rsidR="00915B8A" w:rsidRPr="00915B8A">
        <w:rPr>
          <w:rFonts w:asciiTheme="minorHAnsi" w:hAnsiTheme="minorHAnsi" w:cstheme="minorHAnsi"/>
          <w:b/>
          <w:bCs/>
          <w:sz w:val="22"/>
          <w:szCs w:val="22"/>
        </w:rPr>
        <w:t xml:space="preserve">ossible to replace the existing equipment with a central heat pump through </w:t>
      </w:r>
      <w:proofErr w:type="spellStart"/>
      <w:r w:rsidR="00915B8A" w:rsidRPr="00915B8A">
        <w:rPr>
          <w:rFonts w:asciiTheme="minorHAnsi" w:hAnsiTheme="minorHAnsi" w:cstheme="minorHAnsi"/>
          <w:b/>
          <w:bCs/>
          <w:sz w:val="22"/>
          <w:szCs w:val="22"/>
        </w:rPr>
        <w:t>WaWeb</w:t>
      </w:r>
      <w:proofErr w:type="spellEnd"/>
      <w:r w:rsidR="00915B8A" w:rsidRPr="00915B8A">
        <w:rPr>
          <w:rFonts w:asciiTheme="minorHAnsi" w:hAnsiTheme="minorHAnsi" w:cstheme="minorHAnsi"/>
          <w:b/>
          <w:bCs/>
          <w:sz w:val="22"/>
          <w:szCs w:val="22"/>
        </w:rPr>
        <w:t>?</w:t>
      </w:r>
      <w:r w:rsidR="00915B8A" w:rsidRPr="00915B8A">
        <w:rPr>
          <w:rFonts w:asciiTheme="minorHAnsi" w:hAnsiTheme="minorHAnsi" w:cstheme="minorHAnsi"/>
          <w:b/>
          <w:bCs/>
          <w:sz w:val="22"/>
          <w:szCs w:val="22"/>
        </w:rPr>
        <w:tab/>
      </w:r>
    </w:p>
    <w:p w14:paraId="1873DA40" w14:textId="77777777" w:rsidR="00FB50CE" w:rsidRPr="00FB50CE" w:rsidRDefault="00FB50CE" w:rsidP="00B83139">
      <w:pPr>
        <w:pStyle w:val="Default"/>
        <w:ind w:left="720"/>
        <w:jc w:val="both"/>
        <w:rPr>
          <w:rFonts w:asciiTheme="minorHAnsi" w:hAnsiTheme="minorHAnsi" w:cstheme="minorHAnsi"/>
          <w:sz w:val="22"/>
          <w:szCs w:val="22"/>
        </w:rPr>
      </w:pPr>
      <w:r w:rsidRPr="00FB50CE">
        <w:rPr>
          <w:rFonts w:asciiTheme="minorHAnsi" w:hAnsiTheme="minorHAnsi" w:cstheme="minorHAnsi"/>
          <w:sz w:val="22"/>
          <w:szCs w:val="22"/>
        </w:rPr>
        <w:t>Yes, it is possible, but you should ensure you have thorough documentation to support your NEAT inputs. During the evaluation, consider whether the existing home has the capacity to accommodate ductwork, or if it already has ductwork installed. In either case, the auditor must assess whether the home can support a central system. If this isn’t feasible, the auditor may opt to replace the current system with a mini-split option to meet the home’s heating and cooling needs.</w:t>
      </w:r>
    </w:p>
    <w:p w14:paraId="759DF185" w14:textId="21064A2D" w:rsidR="00915B8A" w:rsidRDefault="00FB50CE" w:rsidP="00B83139">
      <w:pPr>
        <w:pStyle w:val="Default"/>
        <w:ind w:left="720"/>
        <w:jc w:val="both"/>
        <w:rPr>
          <w:rFonts w:asciiTheme="minorHAnsi" w:hAnsiTheme="minorHAnsi" w:cstheme="minorHAnsi"/>
          <w:sz w:val="22"/>
          <w:szCs w:val="22"/>
        </w:rPr>
      </w:pPr>
      <w:r w:rsidRPr="00FB50CE">
        <w:rPr>
          <w:rFonts w:asciiTheme="minorHAnsi" w:hAnsiTheme="minorHAnsi" w:cstheme="minorHAnsi"/>
          <w:sz w:val="22"/>
          <w:szCs w:val="22"/>
        </w:rPr>
        <w:t xml:space="preserve">Once this is determined, the auditor must accurately enter the information into </w:t>
      </w:r>
      <w:proofErr w:type="spellStart"/>
      <w:r w:rsidRPr="00FB50CE">
        <w:rPr>
          <w:rFonts w:asciiTheme="minorHAnsi" w:hAnsiTheme="minorHAnsi" w:cstheme="minorHAnsi"/>
          <w:sz w:val="22"/>
          <w:szCs w:val="22"/>
        </w:rPr>
        <w:t>WaWeb</w:t>
      </w:r>
      <w:proofErr w:type="spellEnd"/>
      <w:r w:rsidRPr="00FB50CE">
        <w:rPr>
          <w:rFonts w:asciiTheme="minorHAnsi" w:hAnsiTheme="minorHAnsi" w:cstheme="minorHAnsi"/>
          <w:sz w:val="22"/>
          <w:szCs w:val="22"/>
        </w:rPr>
        <w:t xml:space="preserve"> to evaluate if the replacement option is cost-effective. For example, when considering replacement options, be sure to input all existing equipment, verify that the selected equipment meets Energy Star standards, and use the "Also replaces" option to ensure all equipment being replaced is properly listed. Additionally, include all associated costs when evaluating these options.</w:t>
      </w:r>
      <w:r w:rsidR="00915B8A">
        <w:rPr>
          <w:rFonts w:asciiTheme="minorHAnsi" w:hAnsiTheme="minorHAnsi" w:cstheme="minorHAnsi"/>
          <w:sz w:val="22"/>
          <w:szCs w:val="22"/>
        </w:rPr>
        <w:t xml:space="preserve">  </w:t>
      </w:r>
    </w:p>
    <w:p w14:paraId="3D323B1F" w14:textId="5DF494A4" w:rsidR="00FB50CE" w:rsidRPr="00FB50CE" w:rsidRDefault="00FB50CE" w:rsidP="00B83139">
      <w:pPr>
        <w:pStyle w:val="Default"/>
        <w:numPr>
          <w:ilvl w:val="0"/>
          <w:numId w:val="4"/>
        </w:numPr>
        <w:jc w:val="both"/>
        <w:rPr>
          <w:rFonts w:asciiTheme="minorHAnsi" w:hAnsiTheme="minorHAnsi" w:cstheme="minorHAnsi"/>
          <w:b/>
          <w:bCs/>
          <w:sz w:val="22"/>
          <w:szCs w:val="22"/>
        </w:rPr>
      </w:pPr>
      <w:r>
        <w:rPr>
          <w:rFonts w:asciiTheme="minorHAnsi" w:hAnsiTheme="minorHAnsi" w:cstheme="minorHAnsi"/>
          <w:b/>
          <w:bCs/>
          <w:sz w:val="22"/>
          <w:szCs w:val="22"/>
        </w:rPr>
        <w:t>Within</w:t>
      </w:r>
      <w:r w:rsidRPr="00FB50CE">
        <w:rPr>
          <w:rFonts w:asciiTheme="minorHAnsi" w:hAnsiTheme="minorHAnsi" w:cstheme="minorHAnsi"/>
          <w:b/>
          <w:bCs/>
          <w:sz w:val="22"/>
          <w:szCs w:val="22"/>
        </w:rPr>
        <w:t xml:space="preserve"> the Ducts tab</w:t>
      </w:r>
      <w:r w:rsidR="00EC5306">
        <w:rPr>
          <w:rFonts w:asciiTheme="minorHAnsi" w:hAnsiTheme="minorHAnsi" w:cstheme="minorHAnsi"/>
          <w:b/>
          <w:bCs/>
          <w:sz w:val="22"/>
          <w:szCs w:val="22"/>
        </w:rPr>
        <w:t>,</w:t>
      </w:r>
      <w:r w:rsidRPr="00FB50CE">
        <w:rPr>
          <w:rFonts w:asciiTheme="minorHAnsi" w:hAnsiTheme="minorHAnsi" w:cstheme="minorHAnsi"/>
          <w:b/>
          <w:bCs/>
          <w:sz w:val="22"/>
          <w:szCs w:val="22"/>
        </w:rPr>
        <w:t xml:space="preserve"> if </w:t>
      </w:r>
      <w:r>
        <w:rPr>
          <w:rFonts w:asciiTheme="minorHAnsi" w:hAnsiTheme="minorHAnsi" w:cstheme="minorHAnsi"/>
          <w:b/>
          <w:bCs/>
          <w:sz w:val="22"/>
          <w:szCs w:val="22"/>
        </w:rPr>
        <w:t xml:space="preserve">the auditor </w:t>
      </w:r>
      <w:r w:rsidRPr="00FB50CE">
        <w:rPr>
          <w:rFonts w:asciiTheme="minorHAnsi" w:hAnsiTheme="minorHAnsi" w:cstheme="minorHAnsi"/>
          <w:b/>
          <w:bCs/>
          <w:sz w:val="22"/>
          <w:szCs w:val="22"/>
        </w:rPr>
        <w:t>check</w:t>
      </w:r>
      <w:r>
        <w:rPr>
          <w:rFonts w:asciiTheme="minorHAnsi" w:hAnsiTheme="minorHAnsi" w:cstheme="minorHAnsi"/>
          <w:b/>
          <w:bCs/>
          <w:sz w:val="22"/>
          <w:szCs w:val="22"/>
        </w:rPr>
        <w:t>s</w:t>
      </w:r>
      <w:r w:rsidRPr="00FB50CE">
        <w:rPr>
          <w:rFonts w:asciiTheme="minorHAnsi" w:hAnsiTheme="minorHAnsi" w:cstheme="minorHAnsi"/>
          <w:b/>
          <w:bCs/>
          <w:sz w:val="22"/>
          <w:szCs w:val="22"/>
        </w:rPr>
        <w:t xml:space="preserve"> the use defaults</w:t>
      </w:r>
      <w:r>
        <w:rPr>
          <w:rFonts w:asciiTheme="minorHAnsi" w:hAnsiTheme="minorHAnsi" w:cstheme="minorHAnsi"/>
          <w:b/>
          <w:bCs/>
          <w:sz w:val="22"/>
          <w:szCs w:val="22"/>
        </w:rPr>
        <w:t xml:space="preserve"> box</w:t>
      </w:r>
      <w:r w:rsidRPr="00FB50CE">
        <w:rPr>
          <w:rFonts w:asciiTheme="minorHAnsi" w:hAnsiTheme="minorHAnsi" w:cstheme="minorHAnsi"/>
          <w:b/>
          <w:bCs/>
          <w:sz w:val="22"/>
          <w:szCs w:val="22"/>
        </w:rPr>
        <w:t xml:space="preserve"> for the surface area of the ducts, is this acceptable?</w:t>
      </w:r>
    </w:p>
    <w:p w14:paraId="6FEACEF2" w14:textId="6AC553E9" w:rsidR="00FB50CE" w:rsidRDefault="00FB50CE" w:rsidP="00B83139">
      <w:pPr>
        <w:pStyle w:val="Default"/>
        <w:ind w:left="720"/>
        <w:jc w:val="both"/>
        <w:rPr>
          <w:rFonts w:asciiTheme="minorHAnsi" w:hAnsiTheme="minorHAnsi" w:cstheme="minorHAnsi"/>
          <w:sz w:val="22"/>
          <w:szCs w:val="22"/>
        </w:rPr>
      </w:pPr>
      <w:r>
        <w:rPr>
          <w:rFonts w:asciiTheme="minorHAnsi" w:hAnsiTheme="minorHAnsi" w:cstheme="minorHAnsi"/>
          <w:sz w:val="22"/>
          <w:szCs w:val="22"/>
        </w:rPr>
        <w:t>Yes</w:t>
      </w:r>
      <w:r w:rsidR="00EC5306">
        <w:rPr>
          <w:rFonts w:asciiTheme="minorHAnsi" w:hAnsiTheme="minorHAnsi" w:cstheme="minorHAnsi"/>
          <w:sz w:val="22"/>
          <w:szCs w:val="22"/>
        </w:rPr>
        <w:t>. I</w:t>
      </w:r>
      <w:r>
        <w:rPr>
          <w:rFonts w:asciiTheme="minorHAnsi" w:hAnsiTheme="minorHAnsi" w:cstheme="minorHAnsi"/>
          <w:sz w:val="22"/>
          <w:szCs w:val="22"/>
        </w:rPr>
        <w:t>t</w:t>
      </w:r>
      <w:r w:rsidR="009470C6">
        <w:rPr>
          <w:rFonts w:asciiTheme="minorHAnsi" w:hAnsiTheme="minorHAnsi" w:cstheme="minorHAnsi"/>
          <w:sz w:val="22"/>
          <w:szCs w:val="22"/>
        </w:rPr>
        <w:t>’</w:t>
      </w:r>
      <w:r>
        <w:rPr>
          <w:rFonts w:asciiTheme="minorHAnsi" w:hAnsiTheme="minorHAnsi" w:cstheme="minorHAnsi"/>
          <w:sz w:val="22"/>
          <w:szCs w:val="22"/>
        </w:rPr>
        <w:t>s probably going to be the preferred method unless</w:t>
      </w:r>
      <w:r w:rsidR="00EC5306">
        <w:rPr>
          <w:rFonts w:asciiTheme="minorHAnsi" w:hAnsiTheme="minorHAnsi" w:cstheme="minorHAnsi"/>
          <w:sz w:val="22"/>
          <w:szCs w:val="22"/>
        </w:rPr>
        <w:t xml:space="preserve"> </w:t>
      </w:r>
      <w:r>
        <w:rPr>
          <w:rFonts w:asciiTheme="minorHAnsi" w:hAnsiTheme="minorHAnsi" w:cstheme="minorHAnsi"/>
          <w:sz w:val="22"/>
          <w:szCs w:val="22"/>
        </w:rPr>
        <w:t xml:space="preserve">the auditor has a specific run of duct that is uninsulated then you would want to add this area separately so </w:t>
      </w:r>
      <w:proofErr w:type="spellStart"/>
      <w:r>
        <w:rPr>
          <w:rFonts w:asciiTheme="minorHAnsi" w:hAnsiTheme="minorHAnsi" w:cstheme="minorHAnsi"/>
          <w:sz w:val="22"/>
          <w:szCs w:val="22"/>
        </w:rPr>
        <w:t>WaWeb</w:t>
      </w:r>
      <w:proofErr w:type="spellEnd"/>
      <w:r>
        <w:rPr>
          <w:rFonts w:asciiTheme="minorHAnsi" w:hAnsiTheme="minorHAnsi" w:cstheme="minorHAnsi"/>
          <w:sz w:val="22"/>
          <w:szCs w:val="22"/>
        </w:rPr>
        <w:t xml:space="preserve"> can evaluate the costs associated with the uninsulated ducts. </w:t>
      </w:r>
    </w:p>
    <w:p w14:paraId="63D80A56" w14:textId="23FB00B1" w:rsidR="00C53BF2" w:rsidRPr="00F44B28" w:rsidRDefault="0083434D" w:rsidP="00F44B28">
      <w:pPr>
        <w:pStyle w:val="Default"/>
        <w:numPr>
          <w:ilvl w:val="0"/>
          <w:numId w:val="4"/>
        </w:numPr>
        <w:jc w:val="both"/>
        <w:rPr>
          <w:rFonts w:asciiTheme="minorHAnsi" w:hAnsiTheme="minorHAnsi" w:cstheme="minorHAnsi"/>
          <w:sz w:val="22"/>
          <w:szCs w:val="22"/>
        </w:rPr>
      </w:pPr>
      <w:r w:rsidRPr="00F44B28">
        <w:rPr>
          <w:rFonts w:asciiTheme="minorHAnsi" w:hAnsiTheme="minorHAnsi" w:cstheme="minorHAnsi"/>
          <w:b/>
          <w:bCs/>
          <w:sz w:val="22"/>
          <w:szCs w:val="22"/>
        </w:rPr>
        <w:t>If the initial BD/DB readings</w:t>
      </w:r>
      <w:r w:rsidR="00F44B28" w:rsidRPr="00F44B28">
        <w:rPr>
          <w:rFonts w:asciiTheme="minorHAnsi" w:hAnsiTheme="minorHAnsi" w:cstheme="minorHAnsi"/>
          <w:b/>
          <w:bCs/>
          <w:sz w:val="22"/>
          <w:szCs w:val="22"/>
        </w:rPr>
        <w:t xml:space="preserve"> from initial assessment</w:t>
      </w:r>
      <w:r w:rsidRPr="00F44B28">
        <w:rPr>
          <w:rFonts w:asciiTheme="minorHAnsi" w:hAnsiTheme="minorHAnsi" w:cstheme="minorHAnsi"/>
          <w:b/>
          <w:bCs/>
          <w:sz w:val="22"/>
          <w:szCs w:val="22"/>
        </w:rPr>
        <w:t xml:space="preserve"> are below the DB/DB target within the Blower Door and Duct Blaster Data Sheet, we noticed that if </w:t>
      </w:r>
      <w:r w:rsidR="00F44B28" w:rsidRPr="00F44B28">
        <w:rPr>
          <w:rFonts w:asciiTheme="minorHAnsi" w:hAnsiTheme="minorHAnsi" w:cstheme="minorHAnsi"/>
          <w:b/>
          <w:bCs/>
          <w:sz w:val="22"/>
          <w:szCs w:val="22"/>
        </w:rPr>
        <w:t xml:space="preserve">the target after Weatherization is higher than our initial an error message does not allow us to continue, what are we </w:t>
      </w:r>
      <w:r w:rsidR="00F44B28">
        <w:rPr>
          <w:rFonts w:asciiTheme="minorHAnsi" w:hAnsiTheme="minorHAnsi" w:cstheme="minorHAnsi"/>
          <w:b/>
          <w:bCs/>
          <w:sz w:val="22"/>
          <w:szCs w:val="22"/>
        </w:rPr>
        <w:t xml:space="preserve">required to </w:t>
      </w:r>
      <w:r w:rsidR="00F44B28" w:rsidRPr="00F44B28">
        <w:rPr>
          <w:rFonts w:asciiTheme="minorHAnsi" w:hAnsiTheme="minorHAnsi" w:cstheme="minorHAnsi"/>
          <w:b/>
          <w:bCs/>
          <w:sz w:val="22"/>
          <w:szCs w:val="22"/>
        </w:rPr>
        <w:t>enter to continue with the audit?</w:t>
      </w:r>
      <w:r w:rsidR="00F44B28" w:rsidRPr="00F44B28">
        <w:rPr>
          <w:rFonts w:asciiTheme="minorHAnsi" w:hAnsiTheme="minorHAnsi" w:cstheme="minorHAnsi"/>
          <w:sz w:val="22"/>
          <w:szCs w:val="22"/>
        </w:rPr>
        <w:t xml:space="preserve"> </w:t>
      </w:r>
      <w:r w:rsidR="00F44B28">
        <w:rPr>
          <w:rFonts w:asciiTheme="minorHAnsi" w:hAnsiTheme="minorHAnsi" w:cstheme="minorHAnsi"/>
          <w:sz w:val="22"/>
          <w:szCs w:val="22"/>
        </w:rPr>
        <w:br/>
      </w:r>
      <w:r w:rsidR="00F44B28" w:rsidRPr="00F44B28">
        <w:rPr>
          <w:rFonts w:asciiTheme="minorHAnsi" w:hAnsiTheme="minorHAnsi" w:cstheme="minorHAnsi"/>
          <w:sz w:val="22"/>
          <w:szCs w:val="22"/>
        </w:rPr>
        <w:t>Yes</w:t>
      </w:r>
      <w:r w:rsidRPr="00F44B28">
        <w:rPr>
          <w:rFonts w:asciiTheme="minorHAnsi" w:hAnsiTheme="minorHAnsi" w:cstheme="minorHAnsi"/>
          <w:sz w:val="22"/>
          <w:szCs w:val="22"/>
        </w:rPr>
        <w:t>, you may potentially run into this</w:t>
      </w:r>
      <w:r w:rsidR="00EC5306" w:rsidRPr="00F44B28">
        <w:rPr>
          <w:rFonts w:asciiTheme="minorHAnsi" w:hAnsiTheme="minorHAnsi" w:cstheme="minorHAnsi"/>
          <w:sz w:val="22"/>
          <w:szCs w:val="22"/>
        </w:rPr>
        <w:t xml:space="preserve"> </w:t>
      </w:r>
      <w:r w:rsidRPr="00F44B28">
        <w:rPr>
          <w:rFonts w:asciiTheme="minorHAnsi" w:hAnsiTheme="minorHAnsi" w:cstheme="minorHAnsi"/>
          <w:sz w:val="22"/>
          <w:szCs w:val="22"/>
        </w:rPr>
        <w:t>error message</w:t>
      </w:r>
      <w:r w:rsidR="009470C6" w:rsidRPr="00F44B28">
        <w:rPr>
          <w:rFonts w:asciiTheme="minorHAnsi" w:hAnsiTheme="minorHAnsi" w:cstheme="minorHAnsi"/>
          <w:sz w:val="22"/>
          <w:szCs w:val="22"/>
        </w:rPr>
        <w:t xml:space="preserve"> which</w:t>
      </w:r>
      <w:r w:rsidRPr="00F44B28">
        <w:rPr>
          <w:rFonts w:asciiTheme="minorHAnsi" w:hAnsiTheme="minorHAnsi" w:cstheme="minorHAnsi"/>
          <w:sz w:val="22"/>
          <w:szCs w:val="22"/>
        </w:rPr>
        <w:t xml:space="preserve"> will not let you continue</w:t>
      </w:r>
      <w:r w:rsidR="00EC5306" w:rsidRPr="00F44B28">
        <w:rPr>
          <w:rFonts w:asciiTheme="minorHAnsi" w:hAnsiTheme="minorHAnsi" w:cstheme="minorHAnsi"/>
          <w:sz w:val="22"/>
          <w:szCs w:val="22"/>
        </w:rPr>
        <w:t>. T</w:t>
      </w:r>
      <w:r w:rsidRPr="00F44B28">
        <w:rPr>
          <w:rFonts w:asciiTheme="minorHAnsi" w:hAnsiTheme="minorHAnsi" w:cstheme="minorHAnsi"/>
          <w:sz w:val="22"/>
          <w:szCs w:val="22"/>
        </w:rPr>
        <w:t>o bypass this message &amp; continue with the audit</w:t>
      </w:r>
      <w:r w:rsidR="00EC5306" w:rsidRPr="00F44B28">
        <w:rPr>
          <w:rFonts w:asciiTheme="minorHAnsi" w:hAnsiTheme="minorHAnsi" w:cstheme="minorHAnsi"/>
          <w:sz w:val="22"/>
          <w:szCs w:val="22"/>
        </w:rPr>
        <w:t xml:space="preserve">, </w:t>
      </w:r>
      <w:r w:rsidRPr="00F44B28">
        <w:rPr>
          <w:rFonts w:asciiTheme="minorHAnsi" w:hAnsiTheme="minorHAnsi" w:cstheme="minorHAnsi"/>
          <w:sz w:val="22"/>
          <w:szCs w:val="22"/>
        </w:rPr>
        <w:t xml:space="preserve">the auditor needs to enter the “actual” blower door number for both before &amp; after. </w:t>
      </w:r>
    </w:p>
    <w:p w14:paraId="6D35C428" w14:textId="04A97073" w:rsidR="0083434D" w:rsidRDefault="0083434D" w:rsidP="00B83139">
      <w:pPr>
        <w:pStyle w:val="Default"/>
        <w:ind w:left="720"/>
        <w:jc w:val="both"/>
        <w:rPr>
          <w:rFonts w:asciiTheme="minorHAnsi" w:hAnsiTheme="minorHAnsi" w:cstheme="minorHAnsi"/>
          <w:sz w:val="22"/>
          <w:szCs w:val="22"/>
        </w:rPr>
      </w:pPr>
      <w:r>
        <w:rPr>
          <w:rFonts w:asciiTheme="minorHAnsi" w:hAnsiTheme="minorHAnsi" w:cstheme="minorHAnsi"/>
          <w:sz w:val="22"/>
          <w:szCs w:val="22"/>
        </w:rPr>
        <w:t>For example,</w:t>
      </w:r>
      <w:r w:rsidR="00C53BF2">
        <w:rPr>
          <w:rFonts w:asciiTheme="minorHAnsi" w:hAnsiTheme="minorHAnsi" w:cstheme="minorHAnsi"/>
          <w:sz w:val="22"/>
          <w:szCs w:val="22"/>
        </w:rPr>
        <w:t xml:space="preserve"> let’s say your initial blower door reading is 800 </w:t>
      </w:r>
      <w:proofErr w:type="gramStart"/>
      <w:r w:rsidR="00C53BF2">
        <w:rPr>
          <w:rFonts w:asciiTheme="minorHAnsi" w:hAnsiTheme="minorHAnsi" w:cstheme="minorHAnsi"/>
          <w:sz w:val="22"/>
          <w:szCs w:val="22"/>
        </w:rPr>
        <w:t>CFM’s</w:t>
      </w:r>
      <w:proofErr w:type="gramEnd"/>
      <w:r w:rsidR="00C53BF2">
        <w:rPr>
          <w:rFonts w:asciiTheme="minorHAnsi" w:hAnsiTheme="minorHAnsi" w:cstheme="minorHAnsi"/>
          <w:sz w:val="22"/>
          <w:szCs w:val="22"/>
        </w:rPr>
        <w:t xml:space="preserve"> @50 but the calculated target rate using the BD/DB sheet is 900 CFM’s @50. The auditor should put the initial reading in the “After Weatherization</w:t>
      </w:r>
      <w:r w:rsidR="00540060">
        <w:rPr>
          <w:rFonts w:asciiTheme="minorHAnsi" w:hAnsiTheme="minorHAnsi" w:cstheme="minorHAnsi"/>
          <w:sz w:val="22"/>
          <w:szCs w:val="22"/>
        </w:rPr>
        <w:t xml:space="preserve"> (Target or Actual)” input box- See example below to eliminate the error message. The same logic will apply to duct systems. </w:t>
      </w:r>
      <w:r w:rsidR="00C53BF2">
        <w:rPr>
          <w:rFonts w:asciiTheme="minorHAnsi" w:hAnsiTheme="minorHAnsi" w:cstheme="minorHAnsi"/>
          <w:sz w:val="22"/>
          <w:szCs w:val="22"/>
        </w:rPr>
        <w:t xml:space="preserve"> </w:t>
      </w:r>
      <w:r>
        <w:rPr>
          <w:rFonts w:asciiTheme="minorHAnsi" w:hAnsiTheme="minorHAnsi" w:cstheme="minorHAnsi"/>
          <w:sz w:val="22"/>
          <w:szCs w:val="22"/>
        </w:rPr>
        <w:t xml:space="preserve"> </w:t>
      </w:r>
      <w:r w:rsidR="00540060">
        <w:rPr>
          <w:rFonts w:asciiTheme="minorHAnsi" w:hAnsiTheme="minorHAnsi" w:cstheme="minorHAnsi"/>
          <w:sz w:val="22"/>
          <w:szCs w:val="22"/>
        </w:rPr>
        <w:t>Note:</w:t>
      </w:r>
      <w:r w:rsidR="00F44B28" w:rsidRPr="00F44B28">
        <w:rPr>
          <w:rFonts w:ascii="Calibri" w:hAnsi="Calibri" w:cs="Times New Roman"/>
          <w:color w:val="auto"/>
          <w:sz w:val="22"/>
          <w:szCs w:val="22"/>
        </w:rPr>
        <w:t xml:space="preserve"> </w:t>
      </w:r>
      <w:r w:rsidR="00F44B28" w:rsidRPr="00F44B28">
        <w:rPr>
          <w:rFonts w:asciiTheme="minorHAnsi" w:hAnsiTheme="minorHAnsi" w:cstheme="minorHAnsi"/>
          <w:sz w:val="22"/>
          <w:szCs w:val="22"/>
        </w:rPr>
        <w:t>If the Blower Door or Duct Blaster targets fall within the acceptable TDCHA range, additional sealing isn't required. However, if the assessor identifies further sealing needs and funding is necessary, the auditor may estimate a potential final target to assess cost-effectiveness. While not mandatory, additional efforts can be justified with strong documentation in the client file.</w:t>
      </w:r>
      <w:r w:rsidR="00540060">
        <w:rPr>
          <w:rFonts w:asciiTheme="minorHAnsi" w:hAnsiTheme="minorHAnsi" w:cstheme="minorHAnsi"/>
          <w:sz w:val="22"/>
          <w:szCs w:val="22"/>
        </w:rPr>
        <w:t xml:space="preserve"> </w:t>
      </w:r>
    </w:p>
    <w:p w14:paraId="713D19C2" w14:textId="320CACDD" w:rsidR="00C53BF2" w:rsidRDefault="00C53BF2" w:rsidP="00B83139">
      <w:pPr>
        <w:pStyle w:val="Default"/>
        <w:ind w:left="720"/>
        <w:jc w:val="both"/>
        <w:rPr>
          <w:rFonts w:asciiTheme="minorHAnsi" w:hAnsiTheme="minorHAnsi" w:cstheme="minorHAnsi"/>
          <w:sz w:val="22"/>
          <w:szCs w:val="22"/>
        </w:rPr>
      </w:pPr>
      <w:r>
        <w:rPr>
          <w:noProof/>
        </w:rPr>
        <w:drawing>
          <wp:inline distT="0" distB="0" distL="0" distR="0" wp14:anchorId="23A62F39" wp14:editId="3CCADC95">
            <wp:extent cx="3857788" cy="1245208"/>
            <wp:effectExtent l="19050" t="19050" r="95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2235" cy="1266010"/>
                    </a:xfrm>
                    <a:prstGeom prst="rect">
                      <a:avLst/>
                    </a:prstGeom>
                    <a:ln>
                      <a:solidFill>
                        <a:schemeClr val="tx1"/>
                      </a:solidFill>
                    </a:ln>
                  </pic:spPr>
                </pic:pic>
              </a:graphicData>
            </a:graphic>
          </wp:inline>
        </w:drawing>
      </w:r>
      <w:r w:rsidRPr="00C53BF2">
        <w:rPr>
          <w:noProof/>
        </w:rPr>
        <w:t xml:space="preserve"> </w:t>
      </w:r>
      <w:r>
        <w:rPr>
          <w:noProof/>
        </w:rPr>
        <w:drawing>
          <wp:inline distT="0" distB="0" distL="0" distR="0" wp14:anchorId="3FE0957A" wp14:editId="1DB087A3">
            <wp:extent cx="3857625" cy="1247606"/>
            <wp:effectExtent l="19050" t="19050" r="95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60" r="21114" b="13357"/>
                    <a:stretch/>
                  </pic:blipFill>
                  <pic:spPr bwMode="auto">
                    <a:xfrm>
                      <a:off x="0" y="0"/>
                      <a:ext cx="3872902" cy="12525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BE1AE9" w14:textId="08F38D4B" w:rsidR="009470C6" w:rsidRPr="00AA54FA" w:rsidRDefault="00AA54FA" w:rsidP="00C53BF2">
      <w:pPr>
        <w:pStyle w:val="Default"/>
        <w:numPr>
          <w:ilvl w:val="0"/>
          <w:numId w:val="4"/>
        </w:numPr>
        <w:jc w:val="both"/>
        <w:rPr>
          <w:rFonts w:asciiTheme="minorHAnsi" w:hAnsiTheme="minorHAnsi" w:cstheme="minorHAnsi"/>
          <w:sz w:val="22"/>
          <w:szCs w:val="22"/>
        </w:rPr>
      </w:pPr>
      <w:r w:rsidRPr="009470C6">
        <w:rPr>
          <w:rFonts w:asciiTheme="minorHAnsi" w:hAnsiTheme="minorHAnsi" w:cstheme="minorHAnsi"/>
          <w:b/>
          <w:bCs/>
          <w:sz w:val="22"/>
          <w:szCs w:val="22"/>
        </w:rPr>
        <w:t xml:space="preserve">There are three options for adding exterior shading to windows. Which one should </w:t>
      </w:r>
      <w:r w:rsidR="009470C6" w:rsidRPr="009470C6">
        <w:rPr>
          <w:rFonts w:asciiTheme="minorHAnsi" w:hAnsiTheme="minorHAnsi" w:cstheme="minorHAnsi"/>
          <w:b/>
          <w:bCs/>
          <w:sz w:val="22"/>
          <w:szCs w:val="22"/>
        </w:rPr>
        <w:t xml:space="preserve">option </w:t>
      </w:r>
      <w:proofErr w:type="gramStart"/>
      <w:r w:rsidR="009470C6" w:rsidRPr="009470C6">
        <w:rPr>
          <w:rFonts w:asciiTheme="minorHAnsi" w:hAnsiTheme="minorHAnsi" w:cstheme="minorHAnsi"/>
          <w:b/>
          <w:bCs/>
          <w:sz w:val="22"/>
          <w:szCs w:val="22"/>
        </w:rPr>
        <w:t>is</w:t>
      </w:r>
      <w:proofErr w:type="gramEnd"/>
      <w:r w:rsidR="009470C6" w:rsidRPr="009470C6">
        <w:rPr>
          <w:rFonts w:asciiTheme="minorHAnsi" w:hAnsiTheme="minorHAnsi" w:cstheme="minorHAnsi"/>
          <w:b/>
          <w:bCs/>
          <w:sz w:val="22"/>
          <w:szCs w:val="22"/>
        </w:rPr>
        <w:t xml:space="preserve"> recommended?</w:t>
      </w:r>
    </w:p>
    <w:p w14:paraId="716127ED" w14:textId="2C4BBB39" w:rsidR="00AA54FA" w:rsidRPr="009470C6" w:rsidRDefault="00AA54FA" w:rsidP="00C53BF2">
      <w:pPr>
        <w:pStyle w:val="Default"/>
        <w:ind w:left="720"/>
        <w:jc w:val="both"/>
        <w:rPr>
          <w:rFonts w:asciiTheme="minorHAnsi" w:hAnsiTheme="minorHAnsi" w:cstheme="minorHAnsi"/>
          <w:sz w:val="22"/>
          <w:szCs w:val="22"/>
        </w:rPr>
      </w:pPr>
      <w:r w:rsidRPr="009470C6">
        <w:rPr>
          <w:rFonts w:asciiTheme="minorHAnsi" w:hAnsiTheme="minorHAnsi" w:cstheme="minorHAnsi"/>
          <w:sz w:val="22"/>
          <w:szCs w:val="22"/>
        </w:rPr>
        <w:t xml:space="preserve">The choice ultimately depends on the current practices of the </w:t>
      </w:r>
      <w:r w:rsidR="009470C6">
        <w:rPr>
          <w:rFonts w:asciiTheme="minorHAnsi" w:hAnsiTheme="minorHAnsi" w:cstheme="minorHAnsi"/>
          <w:sz w:val="22"/>
          <w:szCs w:val="22"/>
        </w:rPr>
        <w:t>Subrecipient</w:t>
      </w:r>
      <w:r w:rsidRPr="009470C6">
        <w:rPr>
          <w:rFonts w:asciiTheme="minorHAnsi" w:hAnsiTheme="minorHAnsi" w:cstheme="minorHAnsi"/>
          <w:sz w:val="22"/>
          <w:szCs w:val="22"/>
        </w:rPr>
        <w:t>. Historically, the "</w:t>
      </w:r>
      <w:proofErr w:type="gramStart"/>
      <w:r w:rsidRPr="009470C6">
        <w:rPr>
          <w:rFonts w:asciiTheme="minorHAnsi" w:hAnsiTheme="minorHAnsi" w:cstheme="minorHAnsi"/>
          <w:sz w:val="22"/>
          <w:szCs w:val="22"/>
        </w:rPr>
        <w:t>Sun Screen</w:t>
      </w:r>
      <w:proofErr w:type="gramEnd"/>
      <w:r w:rsidRPr="009470C6">
        <w:rPr>
          <w:rFonts w:asciiTheme="minorHAnsi" w:hAnsiTheme="minorHAnsi" w:cstheme="minorHAnsi"/>
          <w:sz w:val="22"/>
          <w:szCs w:val="22"/>
        </w:rPr>
        <w:t xml:space="preserve"> Louvered" option has been effective in reducing solar heat gain by at least 80%. If the product meets this specification, it is recommended to select the </w:t>
      </w:r>
      <w:proofErr w:type="gramStart"/>
      <w:r w:rsidRPr="009470C6">
        <w:rPr>
          <w:rFonts w:asciiTheme="minorHAnsi" w:hAnsiTheme="minorHAnsi" w:cstheme="minorHAnsi"/>
          <w:sz w:val="22"/>
          <w:szCs w:val="22"/>
        </w:rPr>
        <w:t>Sun Screen</w:t>
      </w:r>
      <w:proofErr w:type="gramEnd"/>
      <w:r w:rsidRPr="009470C6">
        <w:rPr>
          <w:rFonts w:asciiTheme="minorHAnsi" w:hAnsiTheme="minorHAnsi" w:cstheme="minorHAnsi"/>
          <w:sz w:val="22"/>
          <w:szCs w:val="22"/>
        </w:rPr>
        <w:t xml:space="preserve"> Louvered option. However, if the material does not meet the 80% or greater solar heat gain reduction criteria, a different shading option must be selected.</w:t>
      </w:r>
    </w:p>
    <w:p w14:paraId="4720C97B" w14:textId="6FA0FD84" w:rsidR="00AA3BBE" w:rsidRPr="009D1BF2" w:rsidRDefault="00AA3BBE" w:rsidP="00E70618">
      <w:pPr>
        <w:spacing w:after="0" w:line="240" w:lineRule="auto"/>
        <w:ind w:left="720"/>
        <w:jc w:val="both"/>
        <w:rPr>
          <w:rFonts w:asciiTheme="minorHAnsi" w:hAnsiTheme="minorHAnsi" w:cstheme="minorHAnsi"/>
        </w:rPr>
      </w:pPr>
    </w:p>
    <w:sectPr w:rsidR="00AA3BBE" w:rsidRPr="009D1BF2" w:rsidSect="003C7481">
      <w:headerReference w:type="defaul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48F3F" w14:textId="77777777" w:rsidR="00B636ED" w:rsidRDefault="00B636ED" w:rsidP="00B35BF4">
      <w:pPr>
        <w:spacing w:after="0" w:line="240" w:lineRule="auto"/>
      </w:pPr>
      <w:r>
        <w:separator/>
      </w:r>
    </w:p>
  </w:endnote>
  <w:endnote w:type="continuationSeparator" w:id="0">
    <w:p w14:paraId="2EB0C58D" w14:textId="77777777" w:rsidR="00B636ED" w:rsidRDefault="00B636ED" w:rsidP="00B35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A5FB1" w14:textId="77777777" w:rsidR="00B636ED" w:rsidRDefault="00B636ED" w:rsidP="00B35BF4">
      <w:pPr>
        <w:spacing w:after="0" w:line="240" w:lineRule="auto"/>
      </w:pPr>
      <w:r>
        <w:separator/>
      </w:r>
    </w:p>
  </w:footnote>
  <w:footnote w:type="continuationSeparator" w:id="0">
    <w:p w14:paraId="3CBEA877" w14:textId="77777777" w:rsidR="00B636ED" w:rsidRDefault="00B636ED" w:rsidP="00B35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B5E7" w14:textId="77777777" w:rsidR="007D2129" w:rsidRPr="00B35BF4" w:rsidRDefault="007D2129" w:rsidP="000A70C6">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D32B" w14:textId="1AF79EC9" w:rsidR="00B636ED" w:rsidRPr="00B35BF4" w:rsidRDefault="00B636ED" w:rsidP="000A70C6">
    <w:pPr>
      <w:pStyle w:val="Heade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552"/>
    <w:multiLevelType w:val="hybridMultilevel"/>
    <w:tmpl w:val="263C55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095209"/>
    <w:multiLevelType w:val="hybridMultilevel"/>
    <w:tmpl w:val="E11EF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901954"/>
    <w:multiLevelType w:val="hybridMultilevel"/>
    <w:tmpl w:val="CC5EA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927E1A"/>
    <w:multiLevelType w:val="hybridMultilevel"/>
    <w:tmpl w:val="4F5E3D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35517E"/>
    <w:multiLevelType w:val="hybridMultilevel"/>
    <w:tmpl w:val="1B9C95EA"/>
    <w:lvl w:ilvl="0" w:tplc="2E12F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E160E"/>
    <w:multiLevelType w:val="hybridMultilevel"/>
    <w:tmpl w:val="7C54FE72"/>
    <w:lvl w:ilvl="0" w:tplc="0B3A0424">
      <w:start w:val="1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C44FB5"/>
    <w:multiLevelType w:val="hybridMultilevel"/>
    <w:tmpl w:val="9BD849D2"/>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E51D8"/>
    <w:multiLevelType w:val="hybridMultilevel"/>
    <w:tmpl w:val="07CEB7D0"/>
    <w:lvl w:ilvl="0" w:tplc="3912C5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02D34"/>
    <w:multiLevelType w:val="hybridMultilevel"/>
    <w:tmpl w:val="15666706"/>
    <w:lvl w:ilvl="0" w:tplc="B382FC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1171E9"/>
    <w:multiLevelType w:val="hybridMultilevel"/>
    <w:tmpl w:val="9BE2CC06"/>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0" w15:restartNumberingAfterBreak="0">
    <w:nsid w:val="0EA21264"/>
    <w:multiLevelType w:val="hybridMultilevel"/>
    <w:tmpl w:val="7F5668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F5C6231"/>
    <w:multiLevelType w:val="hybridMultilevel"/>
    <w:tmpl w:val="845AE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BD7D68"/>
    <w:multiLevelType w:val="hybridMultilevel"/>
    <w:tmpl w:val="FE629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FC773B"/>
    <w:multiLevelType w:val="hybridMultilevel"/>
    <w:tmpl w:val="662E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0601C"/>
    <w:multiLevelType w:val="hybridMultilevel"/>
    <w:tmpl w:val="AC62B8E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13085BEE"/>
    <w:multiLevelType w:val="hybridMultilevel"/>
    <w:tmpl w:val="D7C8C526"/>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8B7436"/>
    <w:multiLevelType w:val="hybridMultilevel"/>
    <w:tmpl w:val="0ACA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913F73"/>
    <w:multiLevelType w:val="hybridMultilevel"/>
    <w:tmpl w:val="D938ED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BE5581"/>
    <w:multiLevelType w:val="hybridMultilevel"/>
    <w:tmpl w:val="E47CF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5DD776C"/>
    <w:multiLevelType w:val="hybridMultilevel"/>
    <w:tmpl w:val="6C70A632"/>
    <w:lvl w:ilvl="0" w:tplc="04090001">
      <w:start w:val="1"/>
      <w:numFmt w:val="bullet"/>
      <w:lvlText w:val=""/>
      <w:lvlJc w:val="left"/>
      <w:pPr>
        <w:ind w:left="1493" w:hanging="360"/>
      </w:pPr>
      <w:rPr>
        <w:rFonts w:ascii="Symbol" w:hAnsi="Symbol" w:hint="default"/>
      </w:rPr>
    </w:lvl>
    <w:lvl w:ilvl="1" w:tplc="04090003">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0" w15:restartNumberingAfterBreak="0">
    <w:nsid w:val="18791083"/>
    <w:multiLevelType w:val="hybridMultilevel"/>
    <w:tmpl w:val="5BF0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024033"/>
    <w:multiLevelType w:val="hybridMultilevel"/>
    <w:tmpl w:val="4C42F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826F11"/>
    <w:multiLevelType w:val="hybridMultilevel"/>
    <w:tmpl w:val="51E43104"/>
    <w:lvl w:ilvl="0" w:tplc="04090003">
      <w:start w:val="1"/>
      <w:numFmt w:val="bullet"/>
      <w:lvlText w:val="o"/>
      <w:lvlJc w:val="left"/>
      <w:pPr>
        <w:ind w:left="1485" w:hanging="360"/>
      </w:pPr>
      <w:rPr>
        <w:rFonts w:ascii="Courier New" w:hAnsi="Courier New" w:cs="Courier New" w:hint="default"/>
      </w:rPr>
    </w:lvl>
    <w:lvl w:ilvl="1" w:tplc="04090003">
      <w:start w:val="1"/>
      <w:numFmt w:val="bullet"/>
      <w:lvlText w:val="o"/>
      <w:lvlJc w:val="left"/>
      <w:pPr>
        <w:ind w:left="2205" w:hanging="360"/>
      </w:pPr>
      <w:rPr>
        <w:rFonts w:ascii="Courier New" w:hAnsi="Courier New" w:cs="Courier New" w:hint="default"/>
      </w:rPr>
    </w:lvl>
    <w:lvl w:ilvl="2" w:tplc="04090005">
      <w:start w:val="1"/>
      <w:numFmt w:val="bullet"/>
      <w:lvlText w:val=""/>
      <w:lvlJc w:val="left"/>
      <w:pPr>
        <w:ind w:left="2925" w:hanging="360"/>
      </w:pPr>
      <w:rPr>
        <w:rFonts w:ascii="Wingdings" w:hAnsi="Wingdings" w:hint="default"/>
      </w:rPr>
    </w:lvl>
    <w:lvl w:ilvl="3" w:tplc="04090001">
      <w:start w:val="1"/>
      <w:numFmt w:val="bullet"/>
      <w:lvlText w:val=""/>
      <w:lvlJc w:val="left"/>
      <w:pPr>
        <w:ind w:left="3645" w:hanging="360"/>
      </w:pPr>
      <w:rPr>
        <w:rFonts w:ascii="Symbol" w:hAnsi="Symbol" w:hint="default"/>
      </w:rPr>
    </w:lvl>
    <w:lvl w:ilvl="4" w:tplc="04090003">
      <w:start w:val="1"/>
      <w:numFmt w:val="bullet"/>
      <w:lvlText w:val="o"/>
      <w:lvlJc w:val="left"/>
      <w:pPr>
        <w:ind w:left="4365" w:hanging="360"/>
      </w:pPr>
      <w:rPr>
        <w:rFonts w:ascii="Courier New" w:hAnsi="Courier New" w:cs="Courier New" w:hint="default"/>
      </w:rPr>
    </w:lvl>
    <w:lvl w:ilvl="5" w:tplc="04090005">
      <w:start w:val="1"/>
      <w:numFmt w:val="bullet"/>
      <w:lvlText w:val=""/>
      <w:lvlJc w:val="left"/>
      <w:pPr>
        <w:ind w:left="5085" w:hanging="360"/>
      </w:pPr>
      <w:rPr>
        <w:rFonts w:ascii="Wingdings" w:hAnsi="Wingdings" w:hint="default"/>
      </w:rPr>
    </w:lvl>
    <w:lvl w:ilvl="6" w:tplc="04090001">
      <w:start w:val="1"/>
      <w:numFmt w:val="bullet"/>
      <w:lvlText w:val=""/>
      <w:lvlJc w:val="left"/>
      <w:pPr>
        <w:ind w:left="5805" w:hanging="360"/>
      </w:pPr>
      <w:rPr>
        <w:rFonts w:ascii="Symbol" w:hAnsi="Symbol" w:hint="default"/>
      </w:rPr>
    </w:lvl>
    <w:lvl w:ilvl="7" w:tplc="04090003">
      <w:start w:val="1"/>
      <w:numFmt w:val="bullet"/>
      <w:lvlText w:val="o"/>
      <w:lvlJc w:val="left"/>
      <w:pPr>
        <w:ind w:left="6525" w:hanging="360"/>
      </w:pPr>
      <w:rPr>
        <w:rFonts w:ascii="Courier New" w:hAnsi="Courier New" w:cs="Courier New" w:hint="default"/>
      </w:rPr>
    </w:lvl>
    <w:lvl w:ilvl="8" w:tplc="04090005">
      <w:start w:val="1"/>
      <w:numFmt w:val="bullet"/>
      <w:lvlText w:val=""/>
      <w:lvlJc w:val="left"/>
      <w:pPr>
        <w:ind w:left="7245" w:hanging="360"/>
      </w:pPr>
      <w:rPr>
        <w:rFonts w:ascii="Wingdings" w:hAnsi="Wingdings" w:hint="default"/>
      </w:rPr>
    </w:lvl>
  </w:abstractNum>
  <w:abstractNum w:abstractNumId="23" w15:restartNumberingAfterBreak="0">
    <w:nsid w:val="1CE833AA"/>
    <w:multiLevelType w:val="hybridMultilevel"/>
    <w:tmpl w:val="8146B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D5923AA"/>
    <w:multiLevelType w:val="hybridMultilevel"/>
    <w:tmpl w:val="15666706"/>
    <w:lvl w:ilvl="0" w:tplc="B382FC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5C2421"/>
    <w:multiLevelType w:val="hybridMultilevel"/>
    <w:tmpl w:val="5F281068"/>
    <w:lvl w:ilvl="0" w:tplc="B4F6D8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0C7ABF"/>
    <w:multiLevelType w:val="hybridMultilevel"/>
    <w:tmpl w:val="BCA2435C"/>
    <w:lvl w:ilvl="0" w:tplc="49D0FD0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205024"/>
    <w:multiLevelType w:val="hybridMultilevel"/>
    <w:tmpl w:val="654A3F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8" w15:restartNumberingAfterBreak="0">
    <w:nsid w:val="22DE5C55"/>
    <w:multiLevelType w:val="hybridMultilevel"/>
    <w:tmpl w:val="0758134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3B34D1C"/>
    <w:multiLevelType w:val="hybridMultilevel"/>
    <w:tmpl w:val="00FAD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43D7CE1"/>
    <w:multiLevelType w:val="hybridMultilevel"/>
    <w:tmpl w:val="3C7272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6A2237"/>
    <w:multiLevelType w:val="hybridMultilevel"/>
    <w:tmpl w:val="EBD83F20"/>
    <w:lvl w:ilvl="0" w:tplc="2D7C443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4A4019"/>
    <w:multiLevelType w:val="hybridMultilevel"/>
    <w:tmpl w:val="28047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5E15871"/>
    <w:multiLevelType w:val="hybridMultilevel"/>
    <w:tmpl w:val="D4C87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6913CEA"/>
    <w:multiLevelType w:val="hybridMultilevel"/>
    <w:tmpl w:val="910610DA"/>
    <w:lvl w:ilvl="0" w:tplc="87E4CD54">
      <w:start w:val="6"/>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28585F62"/>
    <w:multiLevelType w:val="hybridMultilevel"/>
    <w:tmpl w:val="1F123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8922030"/>
    <w:multiLevelType w:val="hybridMultilevel"/>
    <w:tmpl w:val="9FA655E2"/>
    <w:lvl w:ilvl="0" w:tplc="2E12F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A65689"/>
    <w:multiLevelType w:val="hybridMultilevel"/>
    <w:tmpl w:val="0E80AABE"/>
    <w:lvl w:ilvl="0" w:tplc="C1E63AD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25380B"/>
    <w:multiLevelType w:val="hybridMultilevel"/>
    <w:tmpl w:val="F39C62A4"/>
    <w:lvl w:ilvl="0" w:tplc="2E12F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8F7AEF"/>
    <w:multiLevelType w:val="hybridMultilevel"/>
    <w:tmpl w:val="414EB5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CD44F9"/>
    <w:multiLevelType w:val="hybridMultilevel"/>
    <w:tmpl w:val="C8282E4A"/>
    <w:lvl w:ilvl="0" w:tplc="32401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DF0F12"/>
    <w:multiLevelType w:val="hybridMultilevel"/>
    <w:tmpl w:val="D2FED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0FA249E"/>
    <w:multiLevelType w:val="hybridMultilevel"/>
    <w:tmpl w:val="F1FCF67A"/>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8C7CB6"/>
    <w:multiLevelType w:val="hybridMultilevel"/>
    <w:tmpl w:val="EA10F2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1CF10DF"/>
    <w:multiLevelType w:val="hybridMultilevel"/>
    <w:tmpl w:val="D05AAA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54837D9"/>
    <w:multiLevelType w:val="hybridMultilevel"/>
    <w:tmpl w:val="98325048"/>
    <w:lvl w:ilvl="0" w:tplc="2E12F4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1613D4"/>
    <w:multiLevelType w:val="hybridMultilevel"/>
    <w:tmpl w:val="BA9EBD0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15:restartNumberingAfterBreak="0">
    <w:nsid w:val="371976B9"/>
    <w:multiLevelType w:val="hybridMultilevel"/>
    <w:tmpl w:val="B3E03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7CB2E8E"/>
    <w:multiLevelType w:val="hybridMultilevel"/>
    <w:tmpl w:val="7BA4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E02E14"/>
    <w:multiLevelType w:val="hybridMultilevel"/>
    <w:tmpl w:val="593E2D86"/>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530D5D"/>
    <w:multiLevelType w:val="hybridMultilevel"/>
    <w:tmpl w:val="0DAA8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C651E7F"/>
    <w:multiLevelType w:val="hybridMultilevel"/>
    <w:tmpl w:val="04BA9300"/>
    <w:lvl w:ilvl="0" w:tplc="2E12F4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D22F70"/>
    <w:multiLevelType w:val="hybridMultilevel"/>
    <w:tmpl w:val="D58AC0FA"/>
    <w:lvl w:ilvl="0" w:tplc="A9C456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106CDF"/>
    <w:multiLevelType w:val="hybridMultilevel"/>
    <w:tmpl w:val="059818B4"/>
    <w:lvl w:ilvl="0" w:tplc="23D892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1E1990"/>
    <w:multiLevelType w:val="hybridMultilevel"/>
    <w:tmpl w:val="2E3624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44C27BDA"/>
    <w:multiLevelType w:val="hybridMultilevel"/>
    <w:tmpl w:val="5A1EA9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58E0EA7"/>
    <w:multiLevelType w:val="hybridMultilevel"/>
    <w:tmpl w:val="9EB2876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7" w15:restartNumberingAfterBreak="0">
    <w:nsid w:val="46B975EB"/>
    <w:multiLevelType w:val="hybridMultilevel"/>
    <w:tmpl w:val="77DCC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A40368B"/>
    <w:multiLevelType w:val="hybridMultilevel"/>
    <w:tmpl w:val="6DE0BA00"/>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52BB3"/>
    <w:multiLevelType w:val="hybridMultilevel"/>
    <w:tmpl w:val="DBE09C90"/>
    <w:lvl w:ilvl="0" w:tplc="DFFECC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927342"/>
    <w:multiLevelType w:val="hybridMultilevel"/>
    <w:tmpl w:val="4A5882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4BA71677"/>
    <w:multiLevelType w:val="hybridMultilevel"/>
    <w:tmpl w:val="AE1846EE"/>
    <w:lvl w:ilvl="0" w:tplc="11E0FAB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3352F4"/>
    <w:multiLevelType w:val="hybridMultilevel"/>
    <w:tmpl w:val="0EDC5EBE"/>
    <w:lvl w:ilvl="0" w:tplc="55B8D5E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F77551"/>
    <w:multiLevelType w:val="hybridMultilevel"/>
    <w:tmpl w:val="0DFCDA38"/>
    <w:lvl w:ilvl="0" w:tplc="868064E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AB7CFE"/>
    <w:multiLevelType w:val="hybridMultilevel"/>
    <w:tmpl w:val="92622660"/>
    <w:lvl w:ilvl="0" w:tplc="6CBC0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2B94161"/>
    <w:multiLevelType w:val="hybridMultilevel"/>
    <w:tmpl w:val="C5C23D84"/>
    <w:lvl w:ilvl="0" w:tplc="04090003">
      <w:start w:val="1"/>
      <w:numFmt w:val="bullet"/>
      <w:lvlText w:val="o"/>
      <w:lvlJc w:val="left"/>
      <w:pPr>
        <w:ind w:left="1803" w:hanging="360"/>
      </w:pPr>
      <w:rPr>
        <w:rFonts w:ascii="Courier New" w:hAnsi="Courier New" w:cs="Courier New"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66" w15:restartNumberingAfterBreak="0">
    <w:nsid w:val="52FF5670"/>
    <w:multiLevelType w:val="hybridMultilevel"/>
    <w:tmpl w:val="55E47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34F57FD"/>
    <w:multiLevelType w:val="hybridMultilevel"/>
    <w:tmpl w:val="AB6E2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4B86ED4"/>
    <w:multiLevelType w:val="hybridMultilevel"/>
    <w:tmpl w:val="FD240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5B0114A"/>
    <w:multiLevelType w:val="hybridMultilevel"/>
    <w:tmpl w:val="31F262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57245218"/>
    <w:multiLevelType w:val="hybridMultilevel"/>
    <w:tmpl w:val="12BC02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57F94024"/>
    <w:multiLevelType w:val="hybridMultilevel"/>
    <w:tmpl w:val="EBD83F20"/>
    <w:lvl w:ilvl="0" w:tplc="2D7C44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6D1695"/>
    <w:multiLevelType w:val="hybridMultilevel"/>
    <w:tmpl w:val="E1FE5E4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73" w15:restartNumberingAfterBreak="0">
    <w:nsid w:val="593059B3"/>
    <w:multiLevelType w:val="hybridMultilevel"/>
    <w:tmpl w:val="C2C0D9BC"/>
    <w:lvl w:ilvl="0" w:tplc="F7A0545C">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416172"/>
    <w:multiLevelType w:val="hybridMultilevel"/>
    <w:tmpl w:val="07CEB7D0"/>
    <w:lvl w:ilvl="0" w:tplc="3912C5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150024"/>
    <w:multiLevelType w:val="hybridMultilevel"/>
    <w:tmpl w:val="090C61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2A800F3"/>
    <w:multiLevelType w:val="hybridMultilevel"/>
    <w:tmpl w:val="25F46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41703AB"/>
    <w:multiLevelType w:val="hybridMultilevel"/>
    <w:tmpl w:val="E8D827F8"/>
    <w:lvl w:ilvl="0" w:tplc="A9C456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D74715"/>
    <w:multiLevelType w:val="hybridMultilevel"/>
    <w:tmpl w:val="897CD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643665C"/>
    <w:multiLevelType w:val="hybridMultilevel"/>
    <w:tmpl w:val="41280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6CF58E5"/>
    <w:multiLevelType w:val="hybridMultilevel"/>
    <w:tmpl w:val="28C46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80E2735"/>
    <w:multiLevelType w:val="hybridMultilevel"/>
    <w:tmpl w:val="5E2402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8107A38"/>
    <w:multiLevelType w:val="hybridMultilevel"/>
    <w:tmpl w:val="E8D827F8"/>
    <w:lvl w:ilvl="0" w:tplc="A9C456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5F7A96"/>
    <w:multiLevelType w:val="hybridMultilevel"/>
    <w:tmpl w:val="F4B08C1A"/>
    <w:lvl w:ilvl="0" w:tplc="5EEC0B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B89361E"/>
    <w:multiLevelType w:val="hybridMultilevel"/>
    <w:tmpl w:val="CA0A71B4"/>
    <w:lvl w:ilvl="0" w:tplc="11E0FAB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B9879AD"/>
    <w:multiLevelType w:val="hybridMultilevel"/>
    <w:tmpl w:val="826E4F36"/>
    <w:lvl w:ilvl="0" w:tplc="E73A4BF2">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362133"/>
    <w:multiLevelType w:val="hybridMultilevel"/>
    <w:tmpl w:val="D130D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DA1772"/>
    <w:multiLevelType w:val="hybridMultilevel"/>
    <w:tmpl w:val="2A961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F8C2398"/>
    <w:multiLevelType w:val="hybridMultilevel"/>
    <w:tmpl w:val="43441C12"/>
    <w:lvl w:ilvl="0" w:tplc="AC502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FE57494"/>
    <w:multiLevelType w:val="hybridMultilevel"/>
    <w:tmpl w:val="3F82B6CC"/>
    <w:lvl w:ilvl="0" w:tplc="2D7C44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FD1FA4"/>
    <w:multiLevelType w:val="hybridMultilevel"/>
    <w:tmpl w:val="FF0ADEB0"/>
    <w:lvl w:ilvl="0" w:tplc="2E12F4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996FA2"/>
    <w:multiLevelType w:val="hybridMultilevel"/>
    <w:tmpl w:val="C8DACD78"/>
    <w:lvl w:ilvl="0" w:tplc="2E12F4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A64D82"/>
    <w:multiLevelType w:val="hybridMultilevel"/>
    <w:tmpl w:val="D1C6556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72BB33F3"/>
    <w:multiLevelType w:val="hybridMultilevel"/>
    <w:tmpl w:val="75BC1960"/>
    <w:lvl w:ilvl="0" w:tplc="CFBE21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5980868"/>
    <w:multiLevelType w:val="hybridMultilevel"/>
    <w:tmpl w:val="53F08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B12ABA"/>
    <w:multiLevelType w:val="hybridMultilevel"/>
    <w:tmpl w:val="CF1E2F50"/>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6C1174F"/>
    <w:multiLevelType w:val="hybridMultilevel"/>
    <w:tmpl w:val="82C66812"/>
    <w:lvl w:ilvl="0" w:tplc="49D0FD0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571669"/>
    <w:multiLevelType w:val="hybridMultilevel"/>
    <w:tmpl w:val="EC609FFA"/>
    <w:lvl w:ilvl="0" w:tplc="2E12F4EC">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85484A"/>
    <w:multiLevelType w:val="hybridMultilevel"/>
    <w:tmpl w:val="E01642B8"/>
    <w:lvl w:ilvl="0" w:tplc="07A0FB1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92B4B03"/>
    <w:multiLevelType w:val="hybridMultilevel"/>
    <w:tmpl w:val="3F82B6CC"/>
    <w:lvl w:ilvl="0" w:tplc="2D7C44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785274"/>
    <w:multiLevelType w:val="hybridMultilevel"/>
    <w:tmpl w:val="151E8CC2"/>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9807860"/>
    <w:multiLevelType w:val="hybridMultilevel"/>
    <w:tmpl w:val="81FAC39C"/>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9E05353"/>
    <w:multiLevelType w:val="hybridMultilevel"/>
    <w:tmpl w:val="99B43B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636A62"/>
    <w:multiLevelType w:val="hybridMultilevel"/>
    <w:tmpl w:val="F3F0D066"/>
    <w:lvl w:ilvl="0" w:tplc="1E32BF2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A8192D"/>
    <w:multiLevelType w:val="hybridMultilevel"/>
    <w:tmpl w:val="5B6CCC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CEC3178"/>
    <w:multiLevelType w:val="hybridMultilevel"/>
    <w:tmpl w:val="248EAAA0"/>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2C45ED"/>
    <w:multiLevelType w:val="hybridMultilevel"/>
    <w:tmpl w:val="D99E3D98"/>
    <w:lvl w:ilvl="0" w:tplc="5042431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E57135B"/>
    <w:multiLevelType w:val="hybridMultilevel"/>
    <w:tmpl w:val="BCA2435C"/>
    <w:lvl w:ilvl="0" w:tplc="49D0FD0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042520">
    <w:abstractNumId w:val="21"/>
  </w:num>
  <w:num w:numId="2" w16cid:durableId="2062828620">
    <w:abstractNumId w:val="74"/>
  </w:num>
  <w:num w:numId="3" w16cid:durableId="678581657">
    <w:abstractNumId w:val="25"/>
  </w:num>
  <w:num w:numId="4" w16cid:durableId="1794329443">
    <w:abstractNumId w:val="51"/>
  </w:num>
  <w:num w:numId="5" w16cid:durableId="1558929378">
    <w:abstractNumId w:val="99"/>
  </w:num>
  <w:num w:numId="6" w16cid:durableId="1147430101">
    <w:abstractNumId w:val="77"/>
  </w:num>
  <w:num w:numId="7" w16cid:durableId="1689791033">
    <w:abstractNumId w:val="93"/>
  </w:num>
  <w:num w:numId="8" w16cid:durableId="1519809410">
    <w:abstractNumId w:val="53"/>
  </w:num>
  <w:num w:numId="9" w16cid:durableId="1171142695">
    <w:abstractNumId w:val="83"/>
  </w:num>
  <w:num w:numId="10" w16cid:durableId="561254303">
    <w:abstractNumId w:val="40"/>
  </w:num>
  <w:num w:numId="11" w16cid:durableId="284697609">
    <w:abstractNumId w:val="59"/>
  </w:num>
  <w:num w:numId="12" w16cid:durableId="1246188399">
    <w:abstractNumId w:val="62"/>
  </w:num>
  <w:num w:numId="13" w16cid:durableId="272055215">
    <w:abstractNumId w:val="44"/>
  </w:num>
  <w:num w:numId="14" w16cid:durableId="1740638527">
    <w:abstractNumId w:val="98"/>
  </w:num>
  <w:num w:numId="15" w16cid:durableId="1591965601">
    <w:abstractNumId w:val="102"/>
  </w:num>
  <w:num w:numId="16" w16cid:durableId="2085642481">
    <w:abstractNumId w:val="37"/>
  </w:num>
  <w:num w:numId="17" w16cid:durableId="749083731">
    <w:abstractNumId w:val="91"/>
  </w:num>
  <w:num w:numId="18" w16cid:durableId="380250684">
    <w:abstractNumId w:val="88"/>
  </w:num>
  <w:num w:numId="19" w16cid:durableId="1781223863">
    <w:abstractNumId w:val="26"/>
  </w:num>
  <w:num w:numId="20" w16cid:durableId="832380084">
    <w:abstractNumId w:val="101"/>
  </w:num>
  <w:num w:numId="21" w16cid:durableId="490755733">
    <w:abstractNumId w:val="38"/>
  </w:num>
  <w:num w:numId="22" w16cid:durableId="603270065">
    <w:abstractNumId w:val="45"/>
  </w:num>
  <w:num w:numId="23" w16cid:durableId="1226843016">
    <w:abstractNumId w:val="94"/>
  </w:num>
  <w:num w:numId="24" w16cid:durableId="1262570610">
    <w:abstractNumId w:val="72"/>
  </w:num>
  <w:num w:numId="25" w16cid:durableId="2143187408">
    <w:abstractNumId w:val="27"/>
  </w:num>
  <w:num w:numId="26" w16cid:durableId="753554308">
    <w:abstractNumId w:val="27"/>
  </w:num>
  <w:num w:numId="27" w16cid:durableId="1499807938">
    <w:abstractNumId w:val="50"/>
  </w:num>
  <w:num w:numId="28" w16cid:durableId="2035381403">
    <w:abstractNumId w:val="90"/>
  </w:num>
  <w:num w:numId="29" w16cid:durableId="1297293812">
    <w:abstractNumId w:val="52"/>
  </w:num>
  <w:num w:numId="30" w16cid:durableId="1441147002">
    <w:abstractNumId w:val="86"/>
  </w:num>
  <w:num w:numId="31" w16cid:durableId="1709140257">
    <w:abstractNumId w:val="34"/>
  </w:num>
  <w:num w:numId="32" w16cid:durableId="1129979544">
    <w:abstractNumId w:val="104"/>
  </w:num>
  <w:num w:numId="33" w16cid:durableId="1949196018">
    <w:abstractNumId w:val="46"/>
  </w:num>
  <w:num w:numId="34" w16cid:durableId="443307706">
    <w:abstractNumId w:val="69"/>
  </w:num>
  <w:num w:numId="35" w16cid:durableId="1519736541">
    <w:abstractNumId w:val="72"/>
  </w:num>
  <w:num w:numId="36" w16cid:durableId="1911695898">
    <w:abstractNumId w:val="0"/>
  </w:num>
  <w:num w:numId="37" w16cid:durableId="637341556">
    <w:abstractNumId w:val="2"/>
  </w:num>
  <w:num w:numId="38" w16cid:durableId="1034691297">
    <w:abstractNumId w:val="33"/>
  </w:num>
  <w:num w:numId="39" w16cid:durableId="1204246430">
    <w:abstractNumId w:val="35"/>
  </w:num>
  <w:num w:numId="40" w16cid:durableId="126896699">
    <w:abstractNumId w:val="14"/>
  </w:num>
  <w:num w:numId="41" w16cid:durableId="1926572641">
    <w:abstractNumId w:val="70"/>
  </w:num>
  <w:num w:numId="42" w16cid:durableId="1765036013">
    <w:abstractNumId w:val="22"/>
  </w:num>
  <w:num w:numId="43" w16cid:durableId="1128401212">
    <w:abstractNumId w:val="60"/>
  </w:num>
  <w:num w:numId="44" w16cid:durableId="1008213382">
    <w:abstractNumId w:val="3"/>
  </w:num>
  <w:num w:numId="45" w16cid:durableId="893394297">
    <w:abstractNumId w:val="78"/>
  </w:num>
  <w:num w:numId="46" w16cid:durableId="1828282072">
    <w:abstractNumId w:val="92"/>
  </w:num>
  <w:num w:numId="47" w16cid:durableId="1389842033">
    <w:abstractNumId w:val="100"/>
  </w:num>
  <w:num w:numId="48" w16cid:durableId="1396703546">
    <w:abstractNumId w:val="84"/>
  </w:num>
  <w:num w:numId="49" w16cid:durableId="1281257579">
    <w:abstractNumId w:val="96"/>
  </w:num>
  <w:num w:numId="50" w16cid:durableId="963344974">
    <w:abstractNumId w:val="107"/>
  </w:num>
  <w:num w:numId="51" w16cid:durableId="1924605238">
    <w:abstractNumId w:val="58"/>
  </w:num>
  <w:num w:numId="52" w16cid:durableId="735475622">
    <w:abstractNumId w:val="1"/>
  </w:num>
  <w:num w:numId="53" w16cid:durableId="81995966">
    <w:abstractNumId w:val="54"/>
  </w:num>
  <w:num w:numId="54" w16cid:durableId="1921213082">
    <w:abstractNumId w:val="4"/>
  </w:num>
  <w:num w:numId="55" w16cid:durableId="963734683">
    <w:abstractNumId w:val="36"/>
  </w:num>
  <w:num w:numId="56" w16cid:durableId="583340296">
    <w:abstractNumId w:val="63"/>
  </w:num>
  <w:num w:numId="57" w16cid:durableId="5326825">
    <w:abstractNumId w:val="106"/>
  </w:num>
  <w:num w:numId="58" w16cid:durableId="293607886">
    <w:abstractNumId w:val="65"/>
  </w:num>
  <w:num w:numId="59" w16cid:durableId="402678981">
    <w:abstractNumId w:val="28"/>
  </w:num>
  <w:num w:numId="60" w16cid:durableId="1942907126">
    <w:abstractNumId w:val="47"/>
  </w:num>
  <w:num w:numId="61" w16cid:durableId="1774352686">
    <w:abstractNumId w:val="56"/>
  </w:num>
  <w:num w:numId="62" w16cid:durableId="690104308">
    <w:abstractNumId w:val="49"/>
  </w:num>
  <w:num w:numId="63" w16cid:durableId="1457455127">
    <w:abstractNumId w:val="6"/>
  </w:num>
  <w:num w:numId="64" w16cid:durableId="498691764">
    <w:abstractNumId w:val="42"/>
  </w:num>
  <w:num w:numId="65" w16cid:durableId="136265402">
    <w:abstractNumId w:val="57"/>
  </w:num>
  <w:num w:numId="66" w16cid:durableId="417023601">
    <w:abstractNumId w:val="95"/>
  </w:num>
  <w:num w:numId="67" w16cid:durableId="544683347">
    <w:abstractNumId w:val="7"/>
  </w:num>
  <w:num w:numId="68" w16cid:durableId="1711146458">
    <w:abstractNumId w:val="31"/>
  </w:num>
  <w:num w:numId="69" w16cid:durableId="861477804">
    <w:abstractNumId w:val="15"/>
  </w:num>
  <w:num w:numId="70" w16cid:durableId="629820647">
    <w:abstractNumId w:val="105"/>
  </w:num>
  <w:num w:numId="71" w16cid:durableId="92094342">
    <w:abstractNumId w:val="71"/>
  </w:num>
  <w:num w:numId="72" w16cid:durableId="118183313">
    <w:abstractNumId w:val="67"/>
  </w:num>
  <w:num w:numId="73" w16cid:durableId="2021539100">
    <w:abstractNumId w:val="82"/>
  </w:num>
  <w:num w:numId="74" w16cid:durableId="98987051">
    <w:abstractNumId w:val="5"/>
  </w:num>
  <w:num w:numId="75" w16cid:durableId="1553230879">
    <w:abstractNumId w:val="85"/>
  </w:num>
  <w:num w:numId="76" w16cid:durableId="1742753274">
    <w:abstractNumId w:val="23"/>
  </w:num>
  <w:num w:numId="77" w16cid:durableId="624509376">
    <w:abstractNumId w:val="66"/>
  </w:num>
  <w:num w:numId="78" w16cid:durableId="1586959991">
    <w:abstractNumId w:val="39"/>
  </w:num>
  <w:num w:numId="79" w16cid:durableId="1729449285">
    <w:abstractNumId w:val="17"/>
  </w:num>
  <w:num w:numId="80" w16cid:durableId="171795993">
    <w:abstractNumId w:val="41"/>
  </w:num>
  <w:num w:numId="81" w16cid:durableId="711807208">
    <w:abstractNumId w:val="97"/>
  </w:num>
  <w:num w:numId="82" w16cid:durableId="2024629350">
    <w:abstractNumId w:val="10"/>
  </w:num>
  <w:num w:numId="83" w16cid:durableId="936593267">
    <w:abstractNumId w:val="12"/>
  </w:num>
  <w:num w:numId="84" w16cid:durableId="338967155">
    <w:abstractNumId w:val="76"/>
  </w:num>
  <w:num w:numId="85" w16cid:durableId="1589923822">
    <w:abstractNumId w:val="13"/>
  </w:num>
  <w:num w:numId="86" w16cid:durableId="1986929840">
    <w:abstractNumId w:val="30"/>
  </w:num>
  <w:num w:numId="87" w16cid:durableId="1468934132">
    <w:abstractNumId w:val="55"/>
  </w:num>
  <w:num w:numId="88" w16cid:durableId="1733776242">
    <w:abstractNumId w:val="32"/>
  </w:num>
  <w:num w:numId="89" w16cid:durableId="13726566">
    <w:abstractNumId w:val="43"/>
  </w:num>
  <w:num w:numId="90" w16cid:durableId="1984040926">
    <w:abstractNumId w:val="103"/>
  </w:num>
  <w:num w:numId="91" w16cid:durableId="965967245">
    <w:abstractNumId w:val="9"/>
  </w:num>
  <w:num w:numId="92" w16cid:durableId="1903132556">
    <w:abstractNumId w:val="75"/>
  </w:num>
  <w:num w:numId="93" w16cid:durableId="1355305803">
    <w:abstractNumId w:val="73"/>
  </w:num>
  <w:num w:numId="94" w16cid:durableId="1086536615">
    <w:abstractNumId w:val="19"/>
  </w:num>
  <w:num w:numId="95" w16cid:durableId="1959801828">
    <w:abstractNumId w:val="11"/>
  </w:num>
  <w:num w:numId="96" w16cid:durableId="1249583437">
    <w:abstractNumId w:val="48"/>
  </w:num>
  <w:num w:numId="97" w16cid:durableId="1687175487">
    <w:abstractNumId w:val="80"/>
  </w:num>
  <w:num w:numId="98" w16cid:durableId="1518890187">
    <w:abstractNumId w:val="79"/>
  </w:num>
  <w:num w:numId="99" w16cid:durableId="1059402352">
    <w:abstractNumId w:val="16"/>
  </w:num>
  <w:num w:numId="100" w16cid:durableId="386340725">
    <w:abstractNumId w:val="29"/>
  </w:num>
  <w:num w:numId="101" w16cid:durableId="1769155086">
    <w:abstractNumId w:val="61"/>
  </w:num>
  <w:num w:numId="102" w16cid:durableId="1284266982">
    <w:abstractNumId w:val="8"/>
  </w:num>
  <w:num w:numId="103" w16cid:durableId="1275870155">
    <w:abstractNumId w:val="24"/>
  </w:num>
  <w:num w:numId="104" w16cid:durableId="647051561">
    <w:abstractNumId w:val="81"/>
  </w:num>
  <w:num w:numId="105" w16cid:durableId="208154891">
    <w:abstractNumId w:val="68"/>
  </w:num>
  <w:num w:numId="106" w16cid:durableId="1321546451">
    <w:abstractNumId w:val="18"/>
  </w:num>
  <w:num w:numId="107" w16cid:durableId="1992248613">
    <w:abstractNumId w:val="89"/>
  </w:num>
  <w:num w:numId="108" w16cid:durableId="343290582">
    <w:abstractNumId w:val="20"/>
  </w:num>
  <w:num w:numId="109" w16cid:durableId="1248346594">
    <w:abstractNumId w:val="64"/>
  </w:num>
  <w:num w:numId="110" w16cid:durableId="261381612">
    <w:abstractNumId w:val="8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0" w:nlCheck="1" w:checkStyle="0"/>
  <w:proofState w:spelling="clean" w:grammar="clean"/>
  <w:trackRevisions/>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F4"/>
    <w:rsid w:val="000004B4"/>
    <w:rsid w:val="000010B7"/>
    <w:rsid w:val="0000607F"/>
    <w:rsid w:val="00006F57"/>
    <w:rsid w:val="00006FF7"/>
    <w:rsid w:val="000109F7"/>
    <w:rsid w:val="0001145D"/>
    <w:rsid w:val="00011580"/>
    <w:rsid w:val="00012865"/>
    <w:rsid w:val="00013396"/>
    <w:rsid w:val="00013458"/>
    <w:rsid w:val="00014BB2"/>
    <w:rsid w:val="00015282"/>
    <w:rsid w:val="000156AB"/>
    <w:rsid w:val="00022EC9"/>
    <w:rsid w:val="00024025"/>
    <w:rsid w:val="00024ED3"/>
    <w:rsid w:val="00027F62"/>
    <w:rsid w:val="00030891"/>
    <w:rsid w:val="00031C73"/>
    <w:rsid w:val="00031D34"/>
    <w:rsid w:val="00032C2D"/>
    <w:rsid w:val="00032D66"/>
    <w:rsid w:val="00037E42"/>
    <w:rsid w:val="000419AA"/>
    <w:rsid w:val="00042BCB"/>
    <w:rsid w:val="00043BF9"/>
    <w:rsid w:val="000444CA"/>
    <w:rsid w:val="000449AF"/>
    <w:rsid w:val="0005064D"/>
    <w:rsid w:val="00054A20"/>
    <w:rsid w:val="00055BAA"/>
    <w:rsid w:val="000563E8"/>
    <w:rsid w:val="00062D77"/>
    <w:rsid w:val="00070DB6"/>
    <w:rsid w:val="00072C3E"/>
    <w:rsid w:val="00072F8A"/>
    <w:rsid w:val="00074813"/>
    <w:rsid w:val="0008194C"/>
    <w:rsid w:val="00083C47"/>
    <w:rsid w:val="0008625A"/>
    <w:rsid w:val="0008639C"/>
    <w:rsid w:val="0009395F"/>
    <w:rsid w:val="00096817"/>
    <w:rsid w:val="00097BE4"/>
    <w:rsid w:val="000A0748"/>
    <w:rsid w:val="000A4B8C"/>
    <w:rsid w:val="000A4F33"/>
    <w:rsid w:val="000A54C6"/>
    <w:rsid w:val="000A574F"/>
    <w:rsid w:val="000A70C6"/>
    <w:rsid w:val="000B048F"/>
    <w:rsid w:val="000B40F2"/>
    <w:rsid w:val="000B56A4"/>
    <w:rsid w:val="000B6432"/>
    <w:rsid w:val="000B6B88"/>
    <w:rsid w:val="000B7F53"/>
    <w:rsid w:val="000C4D03"/>
    <w:rsid w:val="000C6FC3"/>
    <w:rsid w:val="000D5F7C"/>
    <w:rsid w:val="000D6896"/>
    <w:rsid w:val="000E0260"/>
    <w:rsid w:val="000E316B"/>
    <w:rsid w:val="000E5629"/>
    <w:rsid w:val="000E5AD9"/>
    <w:rsid w:val="000F1FB5"/>
    <w:rsid w:val="000F200E"/>
    <w:rsid w:val="000F5FDD"/>
    <w:rsid w:val="000F6353"/>
    <w:rsid w:val="000F6626"/>
    <w:rsid w:val="0010254C"/>
    <w:rsid w:val="0010299F"/>
    <w:rsid w:val="001056C4"/>
    <w:rsid w:val="00113BF6"/>
    <w:rsid w:val="00113C0C"/>
    <w:rsid w:val="001143C6"/>
    <w:rsid w:val="00124186"/>
    <w:rsid w:val="00124A9A"/>
    <w:rsid w:val="0012710F"/>
    <w:rsid w:val="00127440"/>
    <w:rsid w:val="00127938"/>
    <w:rsid w:val="00130122"/>
    <w:rsid w:val="0013431A"/>
    <w:rsid w:val="001375EC"/>
    <w:rsid w:val="00140C5B"/>
    <w:rsid w:val="00142AE3"/>
    <w:rsid w:val="0014376F"/>
    <w:rsid w:val="00144D67"/>
    <w:rsid w:val="00150495"/>
    <w:rsid w:val="00151254"/>
    <w:rsid w:val="00151ECD"/>
    <w:rsid w:val="0015293F"/>
    <w:rsid w:val="00154C5F"/>
    <w:rsid w:val="00156FEC"/>
    <w:rsid w:val="00166959"/>
    <w:rsid w:val="00170B0A"/>
    <w:rsid w:val="00172588"/>
    <w:rsid w:val="001741AB"/>
    <w:rsid w:val="00174B69"/>
    <w:rsid w:val="00180D29"/>
    <w:rsid w:val="0018535F"/>
    <w:rsid w:val="00187E25"/>
    <w:rsid w:val="00190E0C"/>
    <w:rsid w:val="00194F48"/>
    <w:rsid w:val="00196944"/>
    <w:rsid w:val="001A124C"/>
    <w:rsid w:val="001A21D5"/>
    <w:rsid w:val="001A3F9C"/>
    <w:rsid w:val="001A4EE3"/>
    <w:rsid w:val="001A4FD6"/>
    <w:rsid w:val="001A6640"/>
    <w:rsid w:val="001B0B0F"/>
    <w:rsid w:val="001B19F9"/>
    <w:rsid w:val="001B2503"/>
    <w:rsid w:val="001B6ED8"/>
    <w:rsid w:val="001C0D6E"/>
    <w:rsid w:val="001C10F6"/>
    <w:rsid w:val="001C3449"/>
    <w:rsid w:val="001C3C9C"/>
    <w:rsid w:val="001C6C41"/>
    <w:rsid w:val="001D10AD"/>
    <w:rsid w:val="001D36F8"/>
    <w:rsid w:val="001D4131"/>
    <w:rsid w:val="001D7860"/>
    <w:rsid w:val="001E08A7"/>
    <w:rsid w:val="001E0A2B"/>
    <w:rsid w:val="001E466D"/>
    <w:rsid w:val="001E63C6"/>
    <w:rsid w:val="001E75CD"/>
    <w:rsid w:val="001F1701"/>
    <w:rsid w:val="001F2192"/>
    <w:rsid w:val="001F4259"/>
    <w:rsid w:val="001F4377"/>
    <w:rsid w:val="001F4F19"/>
    <w:rsid w:val="00200788"/>
    <w:rsid w:val="00203A55"/>
    <w:rsid w:val="002070EA"/>
    <w:rsid w:val="002134F9"/>
    <w:rsid w:val="00213F03"/>
    <w:rsid w:val="00214803"/>
    <w:rsid w:val="002154AC"/>
    <w:rsid w:val="00215FF7"/>
    <w:rsid w:val="002163EB"/>
    <w:rsid w:val="002209D8"/>
    <w:rsid w:val="002209F9"/>
    <w:rsid w:val="00221A21"/>
    <w:rsid w:val="002233D5"/>
    <w:rsid w:val="002235E9"/>
    <w:rsid w:val="00224ED8"/>
    <w:rsid w:val="002279F1"/>
    <w:rsid w:val="002310B2"/>
    <w:rsid w:val="00231A41"/>
    <w:rsid w:val="00231AE3"/>
    <w:rsid w:val="00233F86"/>
    <w:rsid w:val="00234A38"/>
    <w:rsid w:val="00235EB8"/>
    <w:rsid w:val="00236708"/>
    <w:rsid w:val="00237B6F"/>
    <w:rsid w:val="00240879"/>
    <w:rsid w:val="00240B97"/>
    <w:rsid w:val="002439AB"/>
    <w:rsid w:val="002455AF"/>
    <w:rsid w:val="00247C56"/>
    <w:rsid w:val="0025024C"/>
    <w:rsid w:val="002512C3"/>
    <w:rsid w:val="00254005"/>
    <w:rsid w:val="00254A7B"/>
    <w:rsid w:val="00255BF8"/>
    <w:rsid w:val="0027406E"/>
    <w:rsid w:val="002778B0"/>
    <w:rsid w:val="002809DE"/>
    <w:rsid w:val="00281AB4"/>
    <w:rsid w:val="002824B8"/>
    <w:rsid w:val="00282F99"/>
    <w:rsid w:val="00283D32"/>
    <w:rsid w:val="00283E1E"/>
    <w:rsid w:val="0029010A"/>
    <w:rsid w:val="00290AF2"/>
    <w:rsid w:val="00291383"/>
    <w:rsid w:val="002925AD"/>
    <w:rsid w:val="00292B45"/>
    <w:rsid w:val="00292D55"/>
    <w:rsid w:val="002950E8"/>
    <w:rsid w:val="00295F53"/>
    <w:rsid w:val="00296795"/>
    <w:rsid w:val="002A01AA"/>
    <w:rsid w:val="002A220D"/>
    <w:rsid w:val="002A403F"/>
    <w:rsid w:val="002A6D54"/>
    <w:rsid w:val="002A75C9"/>
    <w:rsid w:val="002B2EBB"/>
    <w:rsid w:val="002B37F8"/>
    <w:rsid w:val="002B7693"/>
    <w:rsid w:val="002C2BE7"/>
    <w:rsid w:val="002C5923"/>
    <w:rsid w:val="002C67CD"/>
    <w:rsid w:val="002C7B93"/>
    <w:rsid w:val="002C7D1D"/>
    <w:rsid w:val="002D3C8F"/>
    <w:rsid w:val="002D400F"/>
    <w:rsid w:val="002D4A33"/>
    <w:rsid w:val="002D4AF2"/>
    <w:rsid w:val="002D4C3C"/>
    <w:rsid w:val="002E099D"/>
    <w:rsid w:val="002E1324"/>
    <w:rsid w:val="002E5A9D"/>
    <w:rsid w:val="002E764B"/>
    <w:rsid w:val="002F156A"/>
    <w:rsid w:val="002F2998"/>
    <w:rsid w:val="002F68D6"/>
    <w:rsid w:val="0030287A"/>
    <w:rsid w:val="00303252"/>
    <w:rsid w:val="00304503"/>
    <w:rsid w:val="00304C76"/>
    <w:rsid w:val="00305178"/>
    <w:rsid w:val="00305C08"/>
    <w:rsid w:val="003067B9"/>
    <w:rsid w:val="003100B3"/>
    <w:rsid w:val="0031016C"/>
    <w:rsid w:val="00311DF6"/>
    <w:rsid w:val="003122BE"/>
    <w:rsid w:val="00314398"/>
    <w:rsid w:val="0031469C"/>
    <w:rsid w:val="00317B75"/>
    <w:rsid w:val="00321A89"/>
    <w:rsid w:val="00321B32"/>
    <w:rsid w:val="003236DD"/>
    <w:rsid w:val="0032384D"/>
    <w:rsid w:val="003246D4"/>
    <w:rsid w:val="00335C16"/>
    <w:rsid w:val="00335D9B"/>
    <w:rsid w:val="00337E86"/>
    <w:rsid w:val="00341039"/>
    <w:rsid w:val="00346285"/>
    <w:rsid w:val="00346D13"/>
    <w:rsid w:val="003474ED"/>
    <w:rsid w:val="00352849"/>
    <w:rsid w:val="00353EF7"/>
    <w:rsid w:val="003544D5"/>
    <w:rsid w:val="0035535D"/>
    <w:rsid w:val="00356CC3"/>
    <w:rsid w:val="003609A9"/>
    <w:rsid w:val="00360DBD"/>
    <w:rsid w:val="00365AEA"/>
    <w:rsid w:val="003666BA"/>
    <w:rsid w:val="0037581D"/>
    <w:rsid w:val="00376AD1"/>
    <w:rsid w:val="00376B79"/>
    <w:rsid w:val="00376DB5"/>
    <w:rsid w:val="0038436C"/>
    <w:rsid w:val="00385582"/>
    <w:rsid w:val="00385B51"/>
    <w:rsid w:val="00387D75"/>
    <w:rsid w:val="00390B7E"/>
    <w:rsid w:val="00390DBB"/>
    <w:rsid w:val="0039200E"/>
    <w:rsid w:val="003929F6"/>
    <w:rsid w:val="00397C9E"/>
    <w:rsid w:val="003A254A"/>
    <w:rsid w:val="003A6998"/>
    <w:rsid w:val="003B248E"/>
    <w:rsid w:val="003B4982"/>
    <w:rsid w:val="003B6B0D"/>
    <w:rsid w:val="003C2E0D"/>
    <w:rsid w:val="003C3ABC"/>
    <w:rsid w:val="003C462B"/>
    <w:rsid w:val="003C7481"/>
    <w:rsid w:val="003D2250"/>
    <w:rsid w:val="003D5094"/>
    <w:rsid w:val="003D636E"/>
    <w:rsid w:val="003E102A"/>
    <w:rsid w:val="003F232C"/>
    <w:rsid w:val="003F2E1A"/>
    <w:rsid w:val="003F3FB9"/>
    <w:rsid w:val="003F696F"/>
    <w:rsid w:val="003F6C9B"/>
    <w:rsid w:val="0040038A"/>
    <w:rsid w:val="00402B84"/>
    <w:rsid w:val="0040517F"/>
    <w:rsid w:val="00406F6C"/>
    <w:rsid w:val="004073BB"/>
    <w:rsid w:val="0041018D"/>
    <w:rsid w:val="00417CB0"/>
    <w:rsid w:val="00417E01"/>
    <w:rsid w:val="00422B46"/>
    <w:rsid w:val="004238E6"/>
    <w:rsid w:val="00427CCA"/>
    <w:rsid w:val="004327E6"/>
    <w:rsid w:val="00433B1F"/>
    <w:rsid w:val="00433EF5"/>
    <w:rsid w:val="004345B4"/>
    <w:rsid w:val="00435733"/>
    <w:rsid w:val="004361BB"/>
    <w:rsid w:val="00437A03"/>
    <w:rsid w:val="00440985"/>
    <w:rsid w:val="00441B28"/>
    <w:rsid w:val="004422B2"/>
    <w:rsid w:val="00444AE7"/>
    <w:rsid w:val="004453AB"/>
    <w:rsid w:val="0044767A"/>
    <w:rsid w:val="00447729"/>
    <w:rsid w:val="00447CCF"/>
    <w:rsid w:val="00450DEA"/>
    <w:rsid w:val="00454B10"/>
    <w:rsid w:val="004566DD"/>
    <w:rsid w:val="00457DC4"/>
    <w:rsid w:val="00457FDD"/>
    <w:rsid w:val="004631D2"/>
    <w:rsid w:val="00463718"/>
    <w:rsid w:val="00466B68"/>
    <w:rsid w:val="00467A75"/>
    <w:rsid w:val="004707CB"/>
    <w:rsid w:val="00471CD7"/>
    <w:rsid w:val="0047271F"/>
    <w:rsid w:val="00473E97"/>
    <w:rsid w:val="00473F04"/>
    <w:rsid w:val="00474F8F"/>
    <w:rsid w:val="004756A5"/>
    <w:rsid w:val="00481D8E"/>
    <w:rsid w:val="004836E1"/>
    <w:rsid w:val="004842A7"/>
    <w:rsid w:val="0048541C"/>
    <w:rsid w:val="0048696D"/>
    <w:rsid w:val="0049037E"/>
    <w:rsid w:val="004921E2"/>
    <w:rsid w:val="00495236"/>
    <w:rsid w:val="004965CD"/>
    <w:rsid w:val="00497E7F"/>
    <w:rsid w:val="004A3B36"/>
    <w:rsid w:val="004A41A5"/>
    <w:rsid w:val="004A458B"/>
    <w:rsid w:val="004A5A25"/>
    <w:rsid w:val="004A5C29"/>
    <w:rsid w:val="004A6700"/>
    <w:rsid w:val="004A6A91"/>
    <w:rsid w:val="004A6F65"/>
    <w:rsid w:val="004B063A"/>
    <w:rsid w:val="004B3654"/>
    <w:rsid w:val="004B391D"/>
    <w:rsid w:val="004B6A8D"/>
    <w:rsid w:val="004B6ECF"/>
    <w:rsid w:val="004B7616"/>
    <w:rsid w:val="004C328A"/>
    <w:rsid w:val="004C5C04"/>
    <w:rsid w:val="004C738A"/>
    <w:rsid w:val="004D122E"/>
    <w:rsid w:val="004D297B"/>
    <w:rsid w:val="004D6678"/>
    <w:rsid w:val="004D7631"/>
    <w:rsid w:val="004E209B"/>
    <w:rsid w:val="004E38A0"/>
    <w:rsid w:val="004E3B38"/>
    <w:rsid w:val="004F11A8"/>
    <w:rsid w:val="004F40DE"/>
    <w:rsid w:val="004F58A3"/>
    <w:rsid w:val="004F67DE"/>
    <w:rsid w:val="004F6F0B"/>
    <w:rsid w:val="00502646"/>
    <w:rsid w:val="00505FB8"/>
    <w:rsid w:val="00507284"/>
    <w:rsid w:val="00507431"/>
    <w:rsid w:val="005112C5"/>
    <w:rsid w:val="0051159B"/>
    <w:rsid w:val="00512AAF"/>
    <w:rsid w:val="00512AB9"/>
    <w:rsid w:val="00516E7F"/>
    <w:rsid w:val="005170CE"/>
    <w:rsid w:val="0052109A"/>
    <w:rsid w:val="00521E5F"/>
    <w:rsid w:val="00522102"/>
    <w:rsid w:val="0052386A"/>
    <w:rsid w:val="00524ADD"/>
    <w:rsid w:val="005329B1"/>
    <w:rsid w:val="0053547D"/>
    <w:rsid w:val="00536118"/>
    <w:rsid w:val="00537202"/>
    <w:rsid w:val="005373C3"/>
    <w:rsid w:val="00537AFF"/>
    <w:rsid w:val="00540060"/>
    <w:rsid w:val="0054111C"/>
    <w:rsid w:val="00542B4E"/>
    <w:rsid w:val="0054442E"/>
    <w:rsid w:val="005451EC"/>
    <w:rsid w:val="00545F1A"/>
    <w:rsid w:val="00545FB1"/>
    <w:rsid w:val="00546A99"/>
    <w:rsid w:val="00552778"/>
    <w:rsid w:val="00553EC9"/>
    <w:rsid w:val="00555F3F"/>
    <w:rsid w:val="0055735A"/>
    <w:rsid w:val="00557AD6"/>
    <w:rsid w:val="005601F9"/>
    <w:rsid w:val="00564AC1"/>
    <w:rsid w:val="00564FAD"/>
    <w:rsid w:val="00565FF0"/>
    <w:rsid w:val="00570602"/>
    <w:rsid w:val="00571606"/>
    <w:rsid w:val="00572135"/>
    <w:rsid w:val="00573B71"/>
    <w:rsid w:val="00573C10"/>
    <w:rsid w:val="005746C2"/>
    <w:rsid w:val="00576B68"/>
    <w:rsid w:val="00576E19"/>
    <w:rsid w:val="00577180"/>
    <w:rsid w:val="005816AF"/>
    <w:rsid w:val="005849B1"/>
    <w:rsid w:val="00592F66"/>
    <w:rsid w:val="0059315B"/>
    <w:rsid w:val="0059422B"/>
    <w:rsid w:val="005972A3"/>
    <w:rsid w:val="00597A9A"/>
    <w:rsid w:val="005A0DF5"/>
    <w:rsid w:val="005A10E0"/>
    <w:rsid w:val="005A11AE"/>
    <w:rsid w:val="005A3157"/>
    <w:rsid w:val="005A3791"/>
    <w:rsid w:val="005A4BC8"/>
    <w:rsid w:val="005A55D5"/>
    <w:rsid w:val="005A5C29"/>
    <w:rsid w:val="005B0BC3"/>
    <w:rsid w:val="005B3AF0"/>
    <w:rsid w:val="005B6A04"/>
    <w:rsid w:val="005C0805"/>
    <w:rsid w:val="005C0B4F"/>
    <w:rsid w:val="005C28FB"/>
    <w:rsid w:val="005C34DF"/>
    <w:rsid w:val="005C4E41"/>
    <w:rsid w:val="005D004C"/>
    <w:rsid w:val="005D2EFC"/>
    <w:rsid w:val="005E1DF2"/>
    <w:rsid w:val="005E2246"/>
    <w:rsid w:val="005E4BFE"/>
    <w:rsid w:val="005E56E0"/>
    <w:rsid w:val="005E7091"/>
    <w:rsid w:val="005F17A4"/>
    <w:rsid w:val="005F1FE3"/>
    <w:rsid w:val="005F306E"/>
    <w:rsid w:val="005F63B2"/>
    <w:rsid w:val="00600821"/>
    <w:rsid w:val="00600A6C"/>
    <w:rsid w:val="00602164"/>
    <w:rsid w:val="00603045"/>
    <w:rsid w:val="0060379B"/>
    <w:rsid w:val="00604DB1"/>
    <w:rsid w:val="00605CDC"/>
    <w:rsid w:val="006110F1"/>
    <w:rsid w:val="006145CF"/>
    <w:rsid w:val="00616380"/>
    <w:rsid w:val="00617536"/>
    <w:rsid w:val="00617CA3"/>
    <w:rsid w:val="00620555"/>
    <w:rsid w:val="00623B54"/>
    <w:rsid w:val="00623B7A"/>
    <w:rsid w:val="00624A25"/>
    <w:rsid w:val="006252EF"/>
    <w:rsid w:val="00625705"/>
    <w:rsid w:val="00627A70"/>
    <w:rsid w:val="00630F4F"/>
    <w:rsid w:val="006315A4"/>
    <w:rsid w:val="0063418A"/>
    <w:rsid w:val="006341B1"/>
    <w:rsid w:val="00640CD1"/>
    <w:rsid w:val="00642674"/>
    <w:rsid w:val="00642776"/>
    <w:rsid w:val="00642F06"/>
    <w:rsid w:val="00642F86"/>
    <w:rsid w:val="00643153"/>
    <w:rsid w:val="00643B3B"/>
    <w:rsid w:val="0064516B"/>
    <w:rsid w:val="00646793"/>
    <w:rsid w:val="00646F7B"/>
    <w:rsid w:val="006521F5"/>
    <w:rsid w:val="00652380"/>
    <w:rsid w:val="00654100"/>
    <w:rsid w:val="00654A5A"/>
    <w:rsid w:val="00654D11"/>
    <w:rsid w:val="00660FA3"/>
    <w:rsid w:val="006629FC"/>
    <w:rsid w:val="00662EC0"/>
    <w:rsid w:val="006669C3"/>
    <w:rsid w:val="00667BBA"/>
    <w:rsid w:val="00667E50"/>
    <w:rsid w:val="0067128A"/>
    <w:rsid w:val="00671B32"/>
    <w:rsid w:val="00673072"/>
    <w:rsid w:val="00673B0F"/>
    <w:rsid w:val="00673ECC"/>
    <w:rsid w:val="0067429E"/>
    <w:rsid w:val="00674B06"/>
    <w:rsid w:val="00674C38"/>
    <w:rsid w:val="006763F7"/>
    <w:rsid w:val="006768D3"/>
    <w:rsid w:val="0067696C"/>
    <w:rsid w:val="006808F4"/>
    <w:rsid w:val="006810F8"/>
    <w:rsid w:val="0068257A"/>
    <w:rsid w:val="00686DEC"/>
    <w:rsid w:val="006876A6"/>
    <w:rsid w:val="00687C16"/>
    <w:rsid w:val="00690650"/>
    <w:rsid w:val="00691EAB"/>
    <w:rsid w:val="0069258B"/>
    <w:rsid w:val="00696ADE"/>
    <w:rsid w:val="00697896"/>
    <w:rsid w:val="00697AEE"/>
    <w:rsid w:val="00697E79"/>
    <w:rsid w:val="006A0774"/>
    <w:rsid w:val="006A1157"/>
    <w:rsid w:val="006A3158"/>
    <w:rsid w:val="006A416D"/>
    <w:rsid w:val="006A4A3B"/>
    <w:rsid w:val="006B3A9C"/>
    <w:rsid w:val="006C2730"/>
    <w:rsid w:val="006C47AB"/>
    <w:rsid w:val="006C526F"/>
    <w:rsid w:val="006C58B0"/>
    <w:rsid w:val="006C5AB6"/>
    <w:rsid w:val="006C6FE4"/>
    <w:rsid w:val="006C713F"/>
    <w:rsid w:val="006C72FD"/>
    <w:rsid w:val="006D2284"/>
    <w:rsid w:val="006D3581"/>
    <w:rsid w:val="006D4576"/>
    <w:rsid w:val="006D52BB"/>
    <w:rsid w:val="006D57E7"/>
    <w:rsid w:val="006D57EE"/>
    <w:rsid w:val="006D75FA"/>
    <w:rsid w:val="006E49F1"/>
    <w:rsid w:val="006E4A0A"/>
    <w:rsid w:val="006E50E8"/>
    <w:rsid w:val="006E52CD"/>
    <w:rsid w:val="006E6A96"/>
    <w:rsid w:val="006F1320"/>
    <w:rsid w:val="006F1622"/>
    <w:rsid w:val="006F1B7E"/>
    <w:rsid w:val="006F1CB4"/>
    <w:rsid w:val="006F22D1"/>
    <w:rsid w:val="006F4E8E"/>
    <w:rsid w:val="006F7FA3"/>
    <w:rsid w:val="007030B8"/>
    <w:rsid w:val="00704FCC"/>
    <w:rsid w:val="00706151"/>
    <w:rsid w:val="00712CE6"/>
    <w:rsid w:val="0071340A"/>
    <w:rsid w:val="00713E01"/>
    <w:rsid w:val="00716E7A"/>
    <w:rsid w:val="007200C8"/>
    <w:rsid w:val="00727163"/>
    <w:rsid w:val="00727189"/>
    <w:rsid w:val="007350E8"/>
    <w:rsid w:val="00736269"/>
    <w:rsid w:val="00736F33"/>
    <w:rsid w:val="00737177"/>
    <w:rsid w:val="00740C8E"/>
    <w:rsid w:val="00740C98"/>
    <w:rsid w:val="00743888"/>
    <w:rsid w:val="007446EC"/>
    <w:rsid w:val="00747E3D"/>
    <w:rsid w:val="00750C46"/>
    <w:rsid w:val="0075249A"/>
    <w:rsid w:val="00752844"/>
    <w:rsid w:val="00753FB4"/>
    <w:rsid w:val="00756351"/>
    <w:rsid w:val="00756CB2"/>
    <w:rsid w:val="0075778D"/>
    <w:rsid w:val="00764EFE"/>
    <w:rsid w:val="00764FE3"/>
    <w:rsid w:val="007654A9"/>
    <w:rsid w:val="00765E07"/>
    <w:rsid w:val="0076767A"/>
    <w:rsid w:val="00774AA2"/>
    <w:rsid w:val="00774C5B"/>
    <w:rsid w:val="007776F7"/>
    <w:rsid w:val="00786114"/>
    <w:rsid w:val="007864F1"/>
    <w:rsid w:val="00791812"/>
    <w:rsid w:val="007958C3"/>
    <w:rsid w:val="00797382"/>
    <w:rsid w:val="007A1366"/>
    <w:rsid w:val="007A4D20"/>
    <w:rsid w:val="007A7C75"/>
    <w:rsid w:val="007B08D2"/>
    <w:rsid w:val="007B34ED"/>
    <w:rsid w:val="007B3824"/>
    <w:rsid w:val="007B3C51"/>
    <w:rsid w:val="007B503F"/>
    <w:rsid w:val="007B5EDF"/>
    <w:rsid w:val="007B73A0"/>
    <w:rsid w:val="007C05A2"/>
    <w:rsid w:val="007C09BF"/>
    <w:rsid w:val="007C1855"/>
    <w:rsid w:val="007C4E84"/>
    <w:rsid w:val="007C7726"/>
    <w:rsid w:val="007D0096"/>
    <w:rsid w:val="007D14C9"/>
    <w:rsid w:val="007D1529"/>
    <w:rsid w:val="007D2129"/>
    <w:rsid w:val="007D30B9"/>
    <w:rsid w:val="007D3DB0"/>
    <w:rsid w:val="007E1857"/>
    <w:rsid w:val="007E2D9A"/>
    <w:rsid w:val="007E46AB"/>
    <w:rsid w:val="007E5B34"/>
    <w:rsid w:val="007E5D80"/>
    <w:rsid w:val="007E6F33"/>
    <w:rsid w:val="007F1290"/>
    <w:rsid w:val="007F41C1"/>
    <w:rsid w:val="007F503D"/>
    <w:rsid w:val="00800C7F"/>
    <w:rsid w:val="008029FE"/>
    <w:rsid w:val="00806FEB"/>
    <w:rsid w:val="008112B3"/>
    <w:rsid w:val="00812713"/>
    <w:rsid w:val="00820807"/>
    <w:rsid w:val="008209D0"/>
    <w:rsid w:val="0082667F"/>
    <w:rsid w:val="00827A98"/>
    <w:rsid w:val="008322FB"/>
    <w:rsid w:val="00834183"/>
    <w:rsid w:val="0083434D"/>
    <w:rsid w:val="00836149"/>
    <w:rsid w:val="00836F01"/>
    <w:rsid w:val="0084019E"/>
    <w:rsid w:val="00840549"/>
    <w:rsid w:val="00843487"/>
    <w:rsid w:val="00850105"/>
    <w:rsid w:val="0085194C"/>
    <w:rsid w:val="00852487"/>
    <w:rsid w:val="008543A0"/>
    <w:rsid w:val="00854DBF"/>
    <w:rsid w:val="00856CA1"/>
    <w:rsid w:val="00861032"/>
    <w:rsid w:val="008611B1"/>
    <w:rsid w:val="0086322F"/>
    <w:rsid w:val="00871146"/>
    <w:rsid w:val="00872AF1"/>
    <w:rsid w:val="00872D67"/>
    <w:rsid w:val="008778EF"/>
    <w:rsid w:val="00883EC4"/>
    <w:rsid w:val="00884013"/>
    <w:rsid w:val="00890106"/>
    <w:rsid w:val="008910AF"/>
    <w:rsid w:val="00892C8F"/>
    <w:rsid w:val="00892E95"/>
    <w:rsid w:val="00894DF4"/>
    <w:rsid w:val="00894F91"/>
    <w:rsid w:val="00895534"/>
    <w:rsid w:val="00896769"/>
    <w:rsid w:val="00897EAB"/>
    <w:rsid w:val="008A1FFE"/>
    <w:rsid w:val="008A3EB2"/>
    <w:rsid w:val="008A6D38"/>
    <w:rsid w:val="008B01CD"/>
    <w:rsid w:val="008B264E"/>
    <w:rsid w:val="008B4344"/>
    <w:rsid w:val="008B6B44"/>
    <w:rsid w:val="008C0605"/>
    <w:rsid w:val="008C319E"/>
    <w:rsid w:val="008C3C74"/>
    <w:rsid w:val="008C459B"/>
    <w:rsid w:val="008C4868"/>
    <w:rsid w:val="008C7843"/>
    <w:rsid w:val="008D0462"/>
    <w:rsid w:val="008D073D"/>
    <w:rsid w:val="008D1E4A"/>
    <w:rsid w:val="008D394A"/>
    <w:rsid w:val="008D429D"/>
    <w:rsid w:val="008D6782"/>
    <w:rsid w:val="008E00E3"/>
    <w:rsid w:val="008E1690"/>
    <w:rsid w:val="008E4D39"/>
    <w:rsid w:val="008E6527"/>
    <w:rsid w:val="008F14BD"/>
    <w:rsid w:val="008F404C"/>
    <w:rsid w:val="008F425E"/>
    <w:rsid w:val="008F53E7"/>
    <w:rsid w:val="008F653C"/>
    <w:rsid w:val="00901804"/>
    <w:rsid w:val="00906871"/>
    <w:rsid w:val="00907B0A"/>
    <w:rsid w:val="00914159"/>
    <w:rsid w:val="00915B8A"/>
    <w:rsid w:val="00916582"/>
    <w:rsid w:val="0092013B"/>
    <w:rsid w:val="00921130"/>
    <w:rsid w:val="00923442"/>
    <w:rsid w:val="00923EF0"/>
    <w:rsid w:val="00924211"/>
    <w:rsid w:val="00924D7E"/>
    <w:rsid w:val="00926935"/>
    <w:rsid w:val="009306E6"/>
    <w:rsid w:val="00931603"/>
    <w:rsid w:val="0093216F"/>
    <w:rsid w:val="009329DA"/>
    <w:rsid w:val="00934318"/>
    <w:rsid w:val="00934A5E"/>
    <w:rsid w:val="009404EE"/>
    <w:rsid w:val="00942416"/>
    <w:rsid w:val="00942932"/>
    <w:rsid w:val="009470C6"/>
    <w:rsid w:val="00947148"/>
    <w:rsid w:val="0095017C"/>
    <w:rsid w:val="00951939"/>
    <w:rsid w:val="0095512C"/>
    <w:rsid w:val="00956C54"/>
    <w:rsid w:val="0095723F"/>
    <w:rsid w:val="009573BB"/>
    <w:rsid w:val="0096102D"/>
    <w:rsid w:val="009673EB"/>
    <w:rsid w:val="00970E1A"/>
    <w:rsid w:val="009737E6"/>
    <w:rsid w:val="00973CBA"/>
    <w:rsid w:val="009763F6"/>
    <w:rsid w:val="00976FD3"/>
    <w:rsid w:val="00977483"/>
    <w:rsid w:val="009805A4"/>
    <w:rsid w:val="0098300B"/>
    <w:rsid w:val="0098390D"/>
    <w:rsid w:val="009868A8"/>
    <w:rsid w:val="009871C5"/>
    <w:rsid w:val="009921E8"/>
    <w:rsid w:val="00994613"/>
    <w:rsid w:val="00996C9E"/>
    <w:rsid w:val="009A1788"/>
    <w:rsid w:val="009A1D1D"/>
    <w:rsid w:val="009A33A0"/>
    <w:rsid w:val="009A4EC0"/>
    <w:rsid w:val="009B0099"/>
    <w:rsid w:val="009B0CAB"/>
    <w:rsid w:val="009B197E"/>
    <w:rsid w:val="009B5983"/>
    <w:rsid w:val="009B7D9D"/>
    <w:rsid w:val="009C1A1D"/>
    <w:rsid w:val="009C3227"/>
    <w:rsid w:val="009C5244"/>
    <w:rsid w:val="009C59BA"/>
    <w:rsid w:val="009D1BF2"/>
    <w:rsid w:val="009D31C7"/>
    <w:rsid w:val="009D3E47"/>
    <w:rsid w:val="009D4327"/>
    <w:rsid w:val="009D4A06"/>
    <w:rsid w:val="009E0C76"/>
    <w:rsid w:val="009E1755"/>
    <w:rsid w:val="009E191F"/>
    <w:rsid w:val="009E28AD"/>
    <w:rsid w:val="009E5AD3"/>
    <w:rsid w:val="009E5FC0"/>
    <w:rsid w:val="009F15E6"/>
    <w:rsid w:val="009F2FFD"/>
    <w:rsid w:val="009F3460"/>
    <w:rsid w:val="009F5F45"/>
    <w:rsid w:val="00A03727"/>
    <w:rsid w:val="00A03D25"/>
    <w:rsid w:val="00A048A8"/>
    <w:rsid w:val="00A04F88"/>
    <w:rsid w:val="00A075B5"/>
    <w:rsid w:val="00A10162"/>
    <w:rsid w:val="00A10E1C"/>
    <w:rsid w:val="00A1291D"/>
    <w:rsid w:val="00A129F3"/>
    <w:rsid w:val="00A1339E"/>
    <w:rsid w:val="00A13B57"/>
    <w:rsid w:val="00A13DD0"/>
    <w:rsid w:val="00A144A7"/>
    <w:rsid w:val="00A14F7A"/>
    <w:rsid w:val="00A153B9"/>
    <w:rsid w:val="00A15FE7"/>
    <w:rsid w:val="00A2078A"/>
    <w:rsid w:val="00A22687"/>
    <w:rsid w:val="00A22D8C"/>
    <w:rsid w:val="00A230D7"/>
    <w:rsid w:val="00A26096"/>
    <w:rsid w:val="00A30368"/>
    <w:rsid w:val="00A3056F"/>
    <w:rsid w:val="00A3185A"/>
    <w:rsid w:val="00A35EA8"/>
    <w:rsid w:val="00A40443"/>
    <w:rsid w:val="00A415EF"/>
    <w:rsid w:val="00A41779"/>
    <w:rsid w:val="00A424D5"/>
    <w:rsid w:val="00A44324"/>
    <w:rsid w:val="00A44C12"/>
    <w:rsid w:val="00A44E3D"/>
    <w:rsid w:val="00A459F4"/>
    <w:rsid w:val="00A514CC"/>
    <w:rsid w:val="00A5256C"/>
    <w:rsid w:val="00A52FE4"/>
    <w:rsid w:val="00A53D05"/>
    <w:rsid w:val="00A54035"/>
    <w:rsid w:val="00A54244"/>
    <w:rsid w:val="00A5525E"/>
    <w:rsid w:val="00A55D7E"/>
    <w:rsid w:val="00A62AF3"/>
    <w:rsid w:val="00A63DB9"/>
    <w:rsid w:val="00A64B1A"/>
    <w:rsid w:val="00A66835"/>
    <w:rsid w:val="00A678FC"/>
    <w:rsid w:val="00A7025C"/>
    <w:rsid w:val="00A70804"/>
    <w:rsid w:val="00A717E7"/>
    <w:rsid w:val="00A72B3A"/>
    <w:rsid w:val="00A73F71"/>
    <w:rsid w:val="00A75FE0"/>
    <w:rsid w:val="00A77437"/>
    <w:rsid w:val="00A80C8E"/>
    <w:rsid w:val="00A8203E"/>
    <w:rsid w:val="00A8757C"/>
    <w:rsid w:val="00A87AF2"/>
    <w:rsid w:val="00A87F74"/>
    <w:rsid w:val="00A912B0"/>
    <w:rsid w:val="00A91C6D"/>
    <w:rsid w:val="00A94095"/>
    <w:rsid w:val="00A95C4A"/>
    <w:rsid w:val="00AA185C"/>
    <w:rsid w:val="00AA1B80"/>
    <w:rsid w:val="00AA3BBE"/>
    <w:rsid w:val="00AA3F99"/>
    <w:rsid w:val="00AA54FA"/>
    <w:rsid w:val="00AA65EB"/>
    <w:rsid w:val="00AB0A5B"/>
    <w:rsid w:val="00AB41AB"/>
    <w:rsid w:val="00AB42E0"/>
    <w:rsid w:val="00AB5E9F"/>
    <w:rsid w:val="00AB62B0"/>
    <w:rsid w:val="00AB6EF7"/>
    <w:rsid w:val="00AC05C0"/>
    <w:rsid w:val="00AC0B7D"/>
    <w:rsid w:val="00AC3D6C"/>
    <w:rsid w:val="00AC44A2"/>
    <w:rsid w:val="00AC4C94"/>
    <w:rsid w:val="00AC53FB"/>
    <w:rsid w:val="00AD4E5E"/>
    <w:rsid w:val="00AD6DFE"/>
    <w:rsid w:val="00AE2920"/>
    <w:rsid w:val="00AE384C"/>
    <w:rsid w:val="00AE447C"/>
    <w:rsid w:val="00AF0A01"/>
    <w:rsid w:val="00AF6B65"/>
    <w:rsid w:val="00AF742A"/>
    <w:rsid w:val="00B01839"/>
    <w:rsid w:val="00B01F98"/>
    <w:rsid w:val="00B02568"/>
    <w:rsid w:val="00B03777"/>
    <w:rsid w:val="00B04745"/>
    <w:rsid w:val="00B04AF6"/>
    <w:rsid w:val="00B05ADD"/>
    <w:rsid w:val="00B06A7A"/>
    <w:rsid w:val="00B06C36"/>
    <w:rsid w:val="00B10EE4"/>
    <w:rsid w:val="00B16847"/>
    <w:rsid w:val="00B17B27"/>
    <w:rsid w:val="00B213A2"/>
    <w:rsid w:val="00B21AB2"/>
    <w:rsid w:val="00B23B8C"/>
    <w:rsid w:val="00B241C3"/>
    <w:rsid w:val="00B25808"/>
    <w:rsid w:val="00B3128A"/>
    <w:rsid w:val="00B35BF4"/>
    <w:rsid w:val="00B3715F"/>
    <w:rsid w:val="00B37C17"/>
    <w:rsid w:val="00B458D2"/>
    <w:rsid w:val="00B461B4"/>
    <w:rsid w:val="00B53A16"/>
    <w:rsid w:val="00B57AC6"/>
    <w:rsid w:val="00B6185D"/>
    <w:rsid w:val="00B635D1"/>
    <w:rsid w:val="00B636ED"/>
    <w:rsid w:val="00B649F5"/>
    <w:rsid w:val="00B64A0E"/>
    <w:rsid w:val="00B65513"/>
    <w:rsid w:val="00B719C7"/>
    <w:rsid w:val="00B72D8A"/>
    <w:rsid w:val="00B7345D"/>
    <w:rsid w:val="00B8058E"/>
    <w:rsid w:val="00B8124B"/>
    <w:rsid w:val="00B81838"/>
    <w:rsid w:val="00B83139"/>
    <w:rsid w:val="00B92133"/>
    <w:rsid w:val="00B92E20"/>
    <w:rsid w:val="00B94C7A"/>
    <w:rsid w:val="00B96DB0"/>
    <w:rsid w:val="00B96DC3"/>
    <w:rsid w:val="00B97D90"/>
    <w:rsid w:val="00B97E31"/>
    <w:rsid w:val="00BA1009"/>
    <w:rsid w:val="00BA11E9"/>
    <w:rsid w:val="00BA1C41"/>
    <w:rsid w:val="00BA289E"/>
    <w:rsid w:val="00BA3855"/>
    <w:rsid w:val="00BA6F4B"/>
    <w:rsid w:val="00BB15B7"/>
    <w:rsid w:val="00BB392D"/>
    <w:rsid w:val="00BB6CFA"/>
    <w:rsid w:val="00BC13FC"/>
    <w:rsid w:val="00BC3867"/>
    <w:rsid w:val="00BC40D6"/>
    <w:rsid w:val="00BD1493"/>
    <w:rsid w:val="00BD1D95"/>
    <w:rsid w:val="00BD2392"/>
    <w:rsid w:val="00BD62FB"/>
    <w:rsid w:val="00BD6B0F"/>
    <w:rsid w:val="00BE27DE"/>
    <w:rsid w:val="00BE2AC0"/>
    <w:rsid w:val="00BE4F0A"/>
    <w:rsid w:val="00BE6787"/>
    <w:rsid w:val="00BE684C"/>
    <w:rsid w:val="00BE6E99"/>
    <w:rsid w:val="00BE7962"/>
    <w:rsid w:val="00BF1746"/>
    <w:rsid w:val="00BF18CC"/>
    <w:rsid w:val="00BF1C8B"/>
    <w:rsid w:val="00C00725"/>
    <w:rsid w:val="00C00A0F"/>
    <w:rsid w:val="00C00F8A"/>
    <w:rsid w:val="00C0238E"/>
    <w:rsid w:val="00C02B2B"/>
    <w:rsid w:val="00C05842"/>
    <w:rsid w:val="00C079D9"/>
    <w:rsid w:val="00C10663"/>
    <w:rsid w:val="00C12CCC"/>
    <w:rsid w:val="00C17404"/>
    <w:rsid w:val="00C17627"/>
    <w:rsid w:val="00C17DBF"/>
    <w:rsid w:val="00C17FA9"/>
    <w:rsid w:val="00C27244"/>
    <w:rsid w:val="00C27C89"/>
    <w:rsid w:val="00C27E71"/>
    <w:rsid w:val="00C304B6"/>
    <w:rsid w:val="00C30618"/>
    <w:rsid w:val="00C30836"/>
    <w:rsid w:val="00C40C4F"/>
    <w:rsid w:val="00C42A8A"/>
    <w:rsid w:val="00C42F94"/>
    <w:rsid w:val="00C43135"/>
    <w:rsid w:val="00C46457"/>
    <w:rsid w:val="00C46EFA"/>
    <w:rsid w:val="00C4754A"/>
    <w:rsid w:val="00C50D73"/>
    <w:rsid w:val="00C51AFF"/>
    <w:rsid w:val="00C53028"/>
    <w:rsid w:val="00C53BF2"/>
    <w:rsid w:val="00C541B2"/>
    <w:rsid w:val="00C5502C"/>
    <w:rsid w:val="00C57051"/>
    <w:rsid w:val="00C57AD9"/>
    <w:rsid w:val="00C6137D"/>
    <w:rsid w:val="00C64B9F"/>
    <w:rsid w:val="00C65620"/>
    <w:rsid w:val="00C70A81"/>
    <w:rsid w:val="00C7109F"/>
    <w:rsid w:val="00C73EB1"/>
    <w:rsid w:val="00C77109"/>
    <w:rsid w:val="00C80740"/>
    <w:rsid w:val="00C808D3"/>
    <w:rsid w:val="00C82399"/>
    <w:rsid w:val="00C827BF"/>
    <w:rsid w:val="00C83CEB"/>
    <w:rsid w:val="00C84AC1"/>
    <w:rsid w:val="00C858E8"/>
    <w:rsid w:val="00C86132"/>
    <w:rsid w:val="00C86F3C"/>
    <w:rsid w:val="00C87767"/>
    <w:rsid w:val="00C87FCD"/>
    <w:rsid w:val="00C90515"/>
    <w:rsid w:val="00C90942"/>
    <w:rsid w:val="00C9724C"/>
    <w:rsid w:val="00C972A2"/>
    <w:rsid w:val="00CA15D4"/>
    <w:rsid w:val="00CA1A42"/>
    <w:rsid w:val="00CA21D6"/>
    <w:rsid w:val="00CA387E"/>
    <w:rsid w:val="00CA53C5"/>
    <w:rsid w:val="00CA5474"/>
    <w:rsid w:val="00CA65A9"/>
    <w:rsid w:val="00CA6B8F"/>
    <w:rsid w:val="00CB0F38"/>
    <w:rsid w:val="00CB23FB"/>
    <w:rsid w:val="00CB3086"/>
    <w:rsid w:val="00CB3341"/>
    <w:rsid w:val="00CB48B6"/>
    <w:rsid w:val="00CB7E3E"/>
    <w:rsid w:val="00CC1B09"/>
    <w:rsid w:val="00CC1F1A"/>
    <w:rsid w:val="00CC3053"/>
    <w:rsid w:val="00CC601D"/>
    <w:rsid w:val="00CC7414"/>
    <w:rsid w:val="00CD0242"/>
    <w:rsid w:val="00CD1F63"/>
    <w:rsid w:val="00CD2685"/>
    <w:rsid w:val="00CD39D2"/>
    <w:rsid w:val="00CD4C7D"/>
    <w:rsid w:val="00CD725C"/>
    <w:rsid w:val="00CD7521"/>
    <w:rsid w:val="00CE3F32"/>
    <w:rsid w:val="00CE5EEC"/>
    <w:rsid w:val="00CF02D3"/>
    <w:rsid w:val="00CF1EEB"/>
    <w:rsid w:val="00CF30BA"/>
    <w:rsid w:val="00CF321A"/>
    <w:rsid w:val="00CF740F"/>
    <w:rsid w:val="00CF77AC"/>
    <w:rsid w:val="00D019F7"/>
    <w:rsid w:val="00D05347"/>
    <w:rsid w:val="00D0774A"/>
    <w:rsid w:val="00D10EFC"/>
    <w:rsid w:val="00D11DE2"/>
    <w:rsid w:val="00D12D9D"/>
    <w:rsid w:val="00D12F5F"/>
    <w:rsid w:val="00D14332"/>
    <w:rsid w:val="00D14B85"/>
    <w:rsid w:val="00D168BB"/>
    <w:rsid w:val="00D20DCB"/>
    <w:rsid w:val="00D21C7C"/>
    <w:rsid w:val="00D2428D"/>
    <w:rsid w:val="00D252A5"/>
    <w:rsid w:val="00D256A7"/>
    <w:rsid w:val="00D266FC"/>
    <w:rsid w:val="00D26BA9"/>
    <w:rsid w:val="00D27A08"/>
    <w:rsid w:val="00D302BB"/>
    <w:rsid w:val="00D339E7"/>
    <w:rsid w:val="00D34FBD"/>
    <w:rsid w:val="00D374ED"/>
    <w:rsid w:val="00D40004"/>
    <w:rsid w:val="00D41180"/>
    <w:rsid w:val="00D430BD"/>
    <w:rsid w:val="00D431B1"/>
    <w:rsid w:val="00D438B6"/>
    <w:rsid w:val="00D43E97"/>
    <w:rsid w:val="00D5199B"/>
    <w:rsid w:val="00D5214E"/>
    <w:rsid w:val="00D536AA"/>
    <w:rsid w:val="00D53C02"/>
    <w:rsid w:val="00D53DC1"/>
    <w:rsid w:val="00D56FD2"/>
    <w:rsid w:val="00D6081D"/>
    <w:rsid w:val="00D75A67"/>
    <w:rsid w:val="00D75A6C"/>
    <w:rsid w:val="00D76402"/>
    <w:rsid w:val="00D81E71"/>
    <w:rsid w:val="00D830DD"/>
    <w:rsid w:val="00D836C0"/>
    <w:rsid w:val="00D86041"/>
    <w:rsid w:val="00D90868"/>
    <w:rsid w:val="00D92A0B"/>
    <w:rsid w:val="00D94E5F"/>
    <w:rsid w:val="00D96651"/>
    <w:rsid w:val="00D97B8C"/>
    <w:rsid w:val="00DA121B"/>
    <w:rsid w:val="00DA3DA7"/>
    <w:rsid w:val="00DB10E4"/>
    <w:rsid w:val="00DB21A4"/>
    <w:rsid w:val="00DB2FB1"/>
    <w:rsid w:val="00DB41EC"/>
    <w:rsid w:val="00DB44E7"/>
    <w:rsid w:val="00DC10BC"/>
    <w:rsid w:val="00DC409F"/>
    <w:rsid w:val="00DC48B7"/>
    <w:rsid w:val="00DC578A"/>
    <w:rsid w:val="00DC7396"/>
    <w:rsid w:val="00DD0ACC"/>
    <w:rsid w:val="00DD33A3"/>
    <w:rsid w:val="00DD4A37"/>
    <w:rsid w:val="00DD5682"/>
    <w:rsid w:val="00DD57C2"/>
    <w:rsid w:val="00DD6280"/>
    <w:rsid w:val="00DD7AAC"/>
    <w:rsid w:val="00DE041F"/>
    <w:rsid w:val="00DE0B8B"/>
    <w:rsid w:val="00DE0D54"/>
    <w:rsid w:val="00DE1AA2"/>
    <w:rsid w:val="00DE2B03"/>
    <w:rsid w:val="00DE3564"/>
    <w:rsid w:val="00DE4779"/>
    <w:rsid w:val="00DE53D5"/>
    <w:rsid w:val="00DE54A5"/>
    <w:rsid w:val="00DE6605"/>
    <w:rsid w:val="00DE66ED"/>
    <w:rsid w:val="00DE7C44"/>
    <w:rsid w:val="00DF1A04"/>
    <w:rsid w:val="00DF2A1A"/>
    <w:rsid w:val="00DF4E43"/>
    <w:rsid w:val="00DF56AB"/>
    <w:rsid w:val="00E02729"/>
    <w:rsid w:val="00E03B60"/>
    <w:rsid w:val="00E0665F"/>
    <w:rsid w:val="00E11558"/>
    <w:rsid w:val="00E1606C"/>
    <w:rsid w:val="00E17081"/>
    <w:rsid w:val="00E22003"/>
    <w:rsid w:val="00E2202B"/>
    <w:rsid w:val="00E2304E"/>
    <w:rsid w:val="00E235A9"/>
    <w:rsid w:val="00E240F6"/>
    <w:rsid w:val="00E25CFC"/>
    <w:rsid w:val="00E3196A"/>
    <w:rsid w:val="00E32890"/>
    <w:rsid w:val="00E407B4"/>
    <w:rsid w:val="00E407D8"/>
    <w:rsid w:val="00E417D2"/>
    <w:rsid w:val="00E4533C"/>
    <w:rsid w:val="00E45A54"/>
    <w:rsid w:val="00E464F1"/>
    <w:rsid w:val="00E53183"/>
    <w:rsid w:val="00E538C9"/>
    <w:rsid w:val="00E559D2"/>
    <w:rsid w:val="00E55B61"/>
    <w:rsid w:val="00E55BCA"/>
    <w:rsid w:val="00E57B1A"/>
    <w:rsid w:val="00E6208C"/>
    <w:rsid w:val="00E620F5"/>
    <w:rsid w:val="00E6335E"/>
    <w:rsid w:val="00E63A0C"/>
    <w:rsid w:val="00E64B1B"/>
    <w:rsid w:val="00E67DB7"/>
    <w:rsid w:val="00E70618"/>
    <w:rsid w:val="00E738C8"/>
    <w:rsid w:val="00E74732"/>
    <w:rsid w:val="00E74C77"/>
    <w:rsid w:val="00E74D6F"/>
    <w:rsid w:val="00E76F79"/>
    <w:rsid w:val="00E80989"/>
    <w:rsid w:val="00E80C64"/>
    <w:rsid w:val="00E81D83"/>
    <w:rsid w:val="00E82118"/>
    <w:rsid w:val="00E838F6"/>
    <w:rsid w:val="00E83B76"/>
    <w:rsid w:val="00E84DB8"/>
    <w:rsid w:val="00E86D60"/>
    <w:rsid w:val="00E87DEF"/>
    <w:rsid w:val="00E9383F"/>
    <w:rsid w:val="00E95527"/>
    <w:rsid w:val="00EA15D1"/>
    <w:rsid w:val="00EA1BEB"/>
    <w:rsid w:val="00EA1EC9"/>
    <w:rsid w:val="00EA226C"/>
    <w:rsid w:val="00EA2B5D"/>
    <w:rsid w:val="00EA3844"/>
    <w:rsid w:val="00EA3A51"/>
    <w:rsid w:val="00EA4D65"/>
    <w:rsid w:val="00EA551B"/>
    <w:rsid w:val="00EA56D5"/>
    <w:rsid w:val="00EA6978"/>
    <w:rsid w:val="00EA6A20"/>
    <w:rsid w:val="00EB0750"/>
    <w:rsid w:val="00EB0EB5"/>
    <w:rsid w:val="00EB1AD8"/>
    <w:rsid w:val="00EB1B5F"/>
    <w:rsid w:val="00EB2154"/>
    <w:rsid w:val="00EB285D"/>
    <w:rsid w:val="00EB5AC9"/>
    <w:rsid w:val="00EB5BD7"/>
    <w:rsid w:val="00EB7805"/>
    <w:rsid w:val="00EB7BDF"/>
    <w:rsid w:val="00EB7DC3"/>
    <w:rsid w:val="00EC3983"/>
    <w:rsid w:val="00EC5306"/>
    <w:rsid w:val="00EC62AD"/>
    <w:rsid w:val="00ED50E0"/>
    <w:rsid w:val="00ED51D4"/>
    <w:rsid w:val="00ED5341"/>
    <w:rsid w:val="00ED6474"/>
    <w:rsid w:val="00ED6761"/>
    <w:rsid w:val="00EE0261"/>
    <w:rsid w:val="00EE0F30"/>
    <w:rsid w:val="00EE1A69"/>
    <w:rsid w:val="00EE382F"/>
    <w:rsid w:val="00EE762A"/>
    <w:rsid w:val="00EE7F66"/>
    <w:rsid w:val="00EF19E1"/>
    <w:rsid w:val="00EF3644"/>
    <w:rsid w:val="00EF49BF"/>
    <w:rsid w:val="00F00063"/>
    <w:rsid w:val="00F03153"/>
    <w:rsid w:val="00F05FB4"/>
    <w:rsid w:val="00F069A2"/>
    <w:rsid w:val="00F101F6"/>
    <w:rsid w:val="00F10223"/>
    <w:rsid w:val="00F14924"/>
    <w:rsid w:val="00F15D70"/>
    <w:rsid w:val="00F164EF"/>
    <w:rsid w:val="00F2058D"/>
    <w:rsid w:val="00F240E9"/>
    <w:rsid w:val="00F25BF8"/>
    <w:rsid w:val="00F26AAE"/>
    <w:rsid w:val="00F2740D"/>
    <w:rsid w:val="00F27BFE"/>
    <w:rsid w:val="00F27D5E"/>
    <w:rsid w:val="00F30E13"/>
    <w:rsid w:val="00F3248D"/>
    <w:rsid w:val="00F360CF"/>
    <w:rsid w:val="00F4258A"/>
    <w:rsid w:val="00F43DA6"/>
    <w:rsid w:val="00F44221"/>
    <w:rsid w:val="00F44B28"/>
    <w:rsid w:val="00F45AF6"/>
    <w:rsid w:val="00F47C7C"/>
    <w:rsid w:val="00F50258"/>
    <w:rsid w:val="00F50B7C"/>
    <w:rsid w:val="00F516AE"/>
    <w:rsid w:val="00F51FB1"/>
    <w:rsid w:val="00F5284B"/>
    <w:rsid w:val="00F56FBC"/>
    <w:rsid w:val="00F5756B"/>
    <w:rsid w:val="00F608FB"/>
    <w:rsid w:val="00F63DA6"/>
    <w:rsid w:val="00F649A1"/>
    <w:rsid w:val="00F655FB"/>
    <w:rsid w:val="00F67FFA"/>
    <w:rsid w:val="00F70754"/>
    <w:rsid w:val="00F7085F"/>
    <w:rsid w:val="00F71D78"/>
    <w:rsid w:val="00F762E0"/>
    <w:rsid w:val="00F83421"/>
    <w:rsid w:val="00F87FB3"/>
    <w:rsid w:val="00F91282"/>
    <w:rsid w:val="00F956B6"/>
    <w:rsid w:val="00F96C0C"/>
    <w:rsid w:val="00FA4F39"/>
    <w:rsid w:val="00FA7BE2"/>
    <w:rsid w:val="00FB06B6"/>
    <w:rsid w:val="00FB2B4B"/>
    <w:rsid w:val="00FB40B9"/>
    <w:rsid w:val="00FB50CE"/>
    <w:rsid w:val="00FB64F3"/>
    <w:rsid w:val="00FC0AC3"/>
    <w:rsid w:val="00FC1223"/>
    <w:rsid w:val="00FC23E3"/>
    <w:rsid w:val="00FC32F3"/>
    <w:rsid w:val="00FC3CAB"/>
    <w:rsid w:val="00FC3DB2"/>
    <w:rsid w:val="00FC461B"/>
    <w:rsid w:val="00FC75DA"/>
    <w:rsid w:val="00FD0A0A"/>
    <w:rsid w:val="00FD3350"/>
    <w:rsid w:val="00FD7BA7"/>
    <w:rsid w:val="00FE0667"/>
    <w:rsid w:val="00FE11A1"/>
    <w:rsid w:val="00FE171D"/>
    <w:rsid w:val="00FE30F9"/>
    <w:rsid w:val="00FE32FC"/>
    <w:rsid w:val="00FE4ED1"/>
    <w:rsid w:val="00FE5845"/>
    <w:rsid w:val="00FF069B"/>
    <w:rsid w:val="00FF17A9"/>
    <w:rsid w:val="00FF20FF"/>
    <w:rsid w:val="00FF2B85"/>
    <w:rsid w:val="00FF4785"/>
    <w:rsid w:val="00FF665D"/>
    <w:rsid w:val="00FF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927190B"/>
  <w15:docId w15:val="{515A0D6A-C795-4F5B-80BE-E94C1723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BF4"/>
    <w:pPr>
      <w:spacing w:after="200" w:line="276" w:lineRule="auto"/>
    </w:pPr>
    <w:rPr>
      <w:sz w:val="22"/>
      <w:szCs w:val="22"/>
    </w:rPr>
  </w:style>
  <w:style w:type="paragraph" w:styleId="Heading1">
    <w:name w:val="heading 1"/>
    <w:basedOn w:val="Normal"/>
    <w:next w:val="Normal"/>
    <w:link w:val="Heading1Char"/>
    <w:uiPriority w:val="9"/>
    <w:qFormat/>
    <w:rsid w:val="00B35BF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9D4327"/>
    <w:pPr>
      <w:keepNext/>
      <w:keepLines/>
      <w:spacing w:before="200" w:after="0"/>
      <w:outlineLvl w:val="1"/>
    </w:pPr>
    <w:rPr>
      <w:rFonts w:eastAsia="Times New Roman"/>
      <w:b/>
      <w:color w:val="4F81BD"/>
      <w:sz w:val="26"/>
      <w:szCs w:val="26"/>
    </w:rPr>
  </w:style>
  <w:style w:type="paragraph" w:styleId="Heading3">
    <w:name w:val="heading 3"/>
    <w:basedOn w:val="Normal"/>
    <w:next w:val="Normal"/>
    <w:link w:val="Heading3Char"/>
    <w:uiPriority w:val="9"/>
    <w:unhideWhenUsed/>
    <w:qFormat/>
    <w:rsid w:val="006252EF"/>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BF4"/>
  </w:style>
  <w:style w:type="paragraph" w:styleId="Footer">
    <w:name w:val="footer"/>
    <w:basedOn w:val="Normal"/>
    <w:link w:val="FooterChar"/>
    <w:uiPriority w:val="99"/>
    <w:unhideWhenUsed/>
    <w:rsid w:val="00B35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BF4"/>
  </w:style>
  <w:style w:type="character" w:styleId="Hyperlink">
    <w:name w:val="Hyperlink"/>
    <w:basedOn w:val="DefaultParagraphFont"/>
    <w:uiPriority w:val="99"/>
    <w:unhideWhenUsed/>
    <w:rsid w:val="00B35BF4"/>
    <w:rPr>
      <w:color w:val="0000FF"/>
      <w:u w:val="single"/>
    </w:rPr>
  </w:style>
  <w:style w:type="character" w:customStyle="1" w:styleId="Heading1Char">
    <w:name w:val="Heading 1 Char"/>
    <w:basedOn w:val="DefaultParagraphFont"/>
    <w:link w:val="Heading1"/>
    <w:uiPriority w:val="9"/>
    <w:rsid w:val="00B35BF4"/>
    <w:rPr>
      <w:rFonts w:ascii="Cambria" w:eastAsia="Times New Roman" w:hAnsi="Cambria" w:cs="Times New Roman"/>
      <w:b/>
      <w:bCs/>
      <w:kern w:val="32"/>
      <w:sz w:val="32"/>
      <w:szCs w:val="32"/>
    </w:rPr>
  </w:style>
  <w:style w:type="paragraph" w:styleId="ListParagraph">
    <w:name w:val="List Paragraph"/>
    <w:basedOn w:val="Normal"/>
    <w:uiPriority w:val="34"/>
    <w:qFormat/>
    <w:rsid w:val="00B35BF4"/>
    <w:pPr>
      <w:ind w:left="720"/>
      <w:contextualSpacing/>
    </w:pPr>
  </w:style>
  <w:style w:type="character" w:customStyle="1" w:styleId="Heading2Char">
    <w:name w:val="Heading 2 Char"/>
    <w:basedOn w:val="DefaultParagraphFont"/>
    <w:link w:val="Heading2"/>
    <w:uiPriority w:val="9"/>
    <w:rsid w:val="009D4327"/>
    <w:rPr>
      <w:rFonts w:eastAsia="Times New Roman"/>
      <w:b/>
      <w:color w:val="4F81BD"/>
      <w:sz w:val="26"/>
      <w:szCs w:val="26"/>
    </w:rPr>
  </w:style>
  <w:style w:type="character" w:customStyle="1" w:styleId="Heading3Char">
    <w:name w:val="Heading 3 Char"/>
    <w:basedOn w:val="DefaultParagraphFont"/>
    <w:link w:val="Heading3"/>
    <w:uiPriority w:val="9"/>
    <w:rsid w:val="006252EF"/>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6C2730"/>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6C2730"/>
  </w:style>
  <w:style w:type="paragraph" w:styleId="TOC2">
    <w:name w:val="toc 2"/>
    <w:basedOn w:val="Normal"/>
    <w:next w:val="Normal"/>
    <w:autoRedefine/>
    <w:uiPriority w:val="39"/>
    <w:unhideWhenUsed/>
    <w:rsid w:val="006C2730"/>
    <w:pPr>
      <w:ind w:left="220"/>
    </w:pPr>
  </w:style>
  <w:style w:type="paragraph" w:styleId="TOC3">
    <w:name w:val="toc 3"/>
    <w:basedOn w:val="Normal"/>
    <w:next w:val="Normal"/>
    <w:autoRedefine/>
    <w:uiPriority w:val="39"/>
    <w:unhideWhenUsed/>
    <w:rsid w:val="009C1A1D"/>
    <w:pPr>
      <w:ind w:left="440"/>
    </w:pPr>
  </w:style>
  <w:style w:type="paragraph" w:customStyle="1" w:styleId="Default">
    <w:name w:val="Default"/>
    <w:rsid w:val="00646793"/>
    <w:pPr>
      <w:autoSpaceDE w:val="0"/>
      <w:autoSpaceDN w:val="0"/>
      <w:adjustRightInd w:val="0"/>
    </w:pPr>
    <w:rPr>
      <w:rFonts w:ascii="Garamond" w:hAnsi="Garamond" w:cs="Garamond"/>
      <w:color w:val="000000"/>
      <w:sz w:val="24"/>
      <w:szCs w:val="24"/>
    </w:rPr>
  </w:style>
  <w:style w:type="character" w:styleId="CommentReference">
    <w:name w:val="annotation reference"/>
    <w:basedOn w:val="DefaultParagraphFont"/>
    <w:uiPriority w:val="99"/>
    <w:semiHidden/>
    <w:unhideWhenUsed/>
    <w:rsid w:val="00843487"/>
    <w:rPr>
      <w:sz w:val="16"/>
      <w:szCs w:val="16"/>
    </w:rPr>
  </w:style>
  <w:style w:type="paragraph" w:styleId="CommentText">
    <w:name w:val="annotation text"/>
    <w:basedOn w:val="Normal"/>
    <w:link w:val="CommentTextChar"/>
    <w:uiPriority w:val="99"/>
    <w:unhideWhenUsed/>
    <w:rsid w:val="00843487"/>
    <w:rPr>
      <w:sz w:val="20"/>
      <w:szCs w:val="20"/>
    </w:rPr>
  </w:style>
  <w:style w:type="character" w:customStyle="1" w:styleId="CommentTextChar">
    <w:name w:val="Comment Text Char"/>
    <w:basedOn w:val="DefaultParagraphFont"/>
    <w:link w:val="CommentText"/>
    <w:uiPriority w:val="99"/>
    <w:rsid w:val="00843487"/>
  </w:style>
  <w:style w:type="paragraph" w:styleId="CommentSubject">
    <w:name w:val="annotation subject"/>
    <w:basedOn w:val="CommentText"/>
    <w:next w:val="CommentText"/>
    <w:link w:val="CommentSubjectChar"/>
    <w:uiPriority w:val="99"/>
    <w:semiHidden/>
    <w:unhideWhenUsed/>
    <w:rsid w:val="00843487"/>
    <w:rPr>
      <w:b/>
      <w:bCs/>
    </w:rPr>
  </w:style>
  <w:style w:type="character" w:customStyle="1" w:styleId="CommentSubjectChar">
    <w:name w:val="Comment Subject Char"/>
    <w:basedOn w:val="CommentTextChar"/>
    <w:link w:val="CommentSubject"/>
    <w:uiPriority w:val="99"/>
    <w:semiHidden/>
    <w:rsid w:val="00843487"/>
    <w:rPr>
      <w:b/>
      <w:bCs/>
    </w:rPr>
  </w:style>
  <w:style w:type="paragraph" w:styleId="BalloonText">
    <w:name w:val="Balloon Text"/>
    <w:basedOn w:val="Normal"/>
    <w:link w:val="BalloonTextChar"/>
    <w:uiPriority w:val="99"/>
    <w:semiHidden/>
    <w:unhideWhenUsed/>
    <w:rsid w:val="00843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487"/>
    <w:rPr>
      <w:rFonts w:ascii="Tahoma" w:hAnsi="Tahoma" w:cs="Tahoma"/>
      <w:sz w:val="16"/>
      <w:szCs w:val="16"/>
    </w:rPr>
  </w:style>
  <w:style w:type="character" w:styleId="FollowedHyperlink">
    <w:name w:val="FollowedHyperlink"/>
    <w:basedOn w:val="DefaultParagraphFont"/>
    <w:uiPriority w:val="99"/>
    <w:semiHidden/>
    <w:unhideWhenUsed/>
    <w:rsid w:val="008F653C"/>
    <w:rPr>
      <w:color w:val="800080" w:themeColor="followedHyperlink"/>
      <w:u w:val="single"/>
    </w:rPr>
  </w:style>
  <w:style w:type="paragraph" w:styleId="Revision">
    <w:name w:val="Revision"/>
    <w:hidden/>
    <w:uiPriority w:val="99"/>
    <w:semiHidden/>
    <w:rsid w:val="00A77437"/>
    <w:rPr>
      <w:sz w:val="22"/>
      <w:szCs w:val="22"/>
    </w:rPr>
  </w:style>
  <w:style w:type="paragraph" w:styleId="FootnoteText">
    <w:name w:val="footnote text"/>
    <w:basedOn w:val="Normal"/>
    <w:link w:val="FootnoteTextChar"/>
    <w:uiPriority w:val="99"/>
    <w:semiHidden/>
    <w:unhideWhenUsed/>
    <w:rsid w:val="000B6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8"/>
  </w:style>
  <w:style w:type="character" w:styleId="FootnoteReference">
    <w:name w:val="footnote reference"/>
    <w:basedOn w:val="DefaultParagraphFont"/>
    <w:uiPriority w:val="99"/>
    <w:semiHidden/>
    <w:unhideWhenUsed/>
    <w:rsid w:val="000B6B88"/>
    <w:rPr>
      <w:vertAlign w:val="superscript"/>
    </w:rPr>
  </w:style>
  <w:style w:type="paragraph" w:styleId="NormalWeb">
    <w:name w:val="Normal (Web)"/>
    <w:basedOn w:val="Normal"/>
    <w:uiPriority w:val="99"/>
    <w:semiHidden/>
    <w:unhideWhenUsed/>
    <w:rsid w:val="00AA54F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49505">
      <w:bodyDiv w:val="1"/>
      <w:marLeft w:val="0"/>
      <w:marRight w:val="0"/>
      <w:marTop w:val="0"/>
      <w:marBottom w:val="0"/>
      <w:divBdr>
        <w:top w:val="none" w:sz="0" w:space="0" w:color="auto"/>
        <w:left w:val="none" w:sz="0" w:space="0" w:color="auto"/>
        <w:bottom w:val="none" w:sz="0" w:space="0" w:color="auto"/>
        <w:right w:val="none" w:sz="0" w:space="0" w:color="auto"/>
      </w:divBdr>
    </w:div>
    <w:div w:id="423494630">
      <w:bodyDiv w:val="1"/>
      <w:marLeft w:val="0"/>
      <w:marRight w:val="0"/>
      <w:marTop w:val="0"/>
      <w:marBottom w:val="0"/>
      <w:divBdr>
        <w:top w:val="none" w:sz="0" w:space="0" w:color="auto"/>
        <w:left w:val="none" w:sz="0" w:space="0" w:color="auto"/>
        <w:bottom w:val="none" w:sz="0" w:space="0" w:color="auto"/>
        <w:right w:val="none" w:sz="0" w:space="0" w:color="auto"/>
      </w:divBdr>
    </w:div>
    <w:div w:id="610165939">
      <w:bodyDiv w:val="1"/>
      <w:marLeft w:val="0"/>
      <w:marRight w:val="0"/>
      <w:marTop w:val="0"/>
      <w:marBottom w:val="0"/>
      <w:divBdr>
        <w:top w:val="none" w:sz="0" w:space="0" w:color="auto"/>
        <w:left w:val="none" w:sz="0" w:space="0" w:color="auto"/>
        <w:bottom w:val="none" w:sz="0" w:space="0" w:color="auto"/>
        <w:right w:val="none" w:sz="0" w:space="0" w:color="auto"/>
      </w:divBdr>
    </w:div>
    <w:div w:id="822703548">
      <w:bodyDiv w:val="1"/>
      <w:marLeft w:val="0"/>
      <w:marRight w:val="0"/>
      <w:marTop w:val="0"/>
      <w:marBottom w:val="0"/>
      <w:divBdr>
        <w:top w:val="none" w:sz="0" w:space="0" w:color="auto"/>
        <w:left w:val="none" w:sz="0" w:space="0" w:color="auto"/>
        <w:bottom w:val="none" w:sz="0" w:space="0" w:color="auto"/>
        <w:right w:val="none" w:sz="0" w:space="0" w:color="auto"/>
      </w:divBdr>
    </w:div>
    <w:div w:id="1217081320">
      <w:bodyDiv w:val="1"/>
      <w:marLeft w:val="0"/>
      <w:marRight w:val="0"/>
      <w:marTop w:val="0"/>
      <w:marBottom w:val="0"/>
      <w:divBdr>
        <w:top w:val="none" w:sz="0" w:space="0" w:color="auto"/>
        <w:left w:val="none" w:sz="0" w:space="0" w:color="auto"/>
        <w:bottom w:val="none" w:sz="0" w:space="0" w:color="auto"/>
        <w:right w:val="none" w:sz="0" w:space="0" w:color="auto"/>
      </w:divBdr>
    </w:div>
    <w:div w:id="190829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hca.wufoo.com/forms/request-for-ca-program-assistanc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dhca.texas.gov/sites/default/files/community-affairs/wap/docs/21-SWS-TX-FieldGuide.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sws.nrel.go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48CEC5-F557-475D-B06C-3C28F719B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4785</TotalTime>
  <Pages>5</Pages>
  <Words>1838</Words>
  <Characters>10478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WAP Frequently Asked Questions</vt:lpstr>
    </vt:vector>
  </TitlesOfParts>
  <Company>TDHCA</Company>
  <LinksUpToDate>false</LinksUpToDate>
  <CharactersWithSpaces>12292</CharactersWithSpaces>
  <SharedDoc>false</SharedDoc>
  <HLinks>
    <vt:vector size="258" baseType="variant">
      <vt:variant>
        <vt:i4>3080230</vt:i4>
      </vt:variant>
      <vt:variant>
        <vt:i4>204</vt:i4>
      </vt:variant>
      <vt:variant>
        <vt:i4>0</vt:i4>
      </vt:variant>
      <vt:variant>
        <vt:i4>5</vt:i4>
      </vt:variant>
      <vt:variant>
        <vt:lpwstr>http://www.tdhca.state.tx.us/community-affairs/wap/guidance.htm</vt:lpwstr>
      </vt:variant>
      <vt:variant>
        <vt:lpwstr/>
      </vt:variant>
      <vt:variant>
        <vt:i4>2949170</vt:i4>
      </vt:variant>
      <vt:variant>
        <vt:i4>201</vt:i4>
      </vt:variant>
      <vt:variant>
        <vt:i4>0</vt:i4>
      </vt:variant>
      <vt:variant>
        <vt:i4>5</vt:i4>
      </vt:variant>
      <vt:variant>
        <vt:lpwstr>http://www.tdhca.state.tx.us/community-affairs/wap/guidance.htm</vt:lpwstr>
      </vt:variant>
      <vt:variant>
        <vt:lpwstr>forms</vt:lpwstr>
      </vt:variant>
      <vt:variant>
        <vt:i4>3080230</vt:i4>
      </vt:variant>
      <vt:variant>
        <vt:i4>198</vt:i4>
      </vt:variant>
      <vt:variant>
        <vt:i4>0</vt:i4>
      </vt:variant>
      <vt:variant>
        <vt:i4>5</vt:i4>
      </vt:variant>
      <vt:variant>
        <vt:lpwstr>http://www.tdhca.state.tx.us/community-affairs/wap/guidance.htm</vt:lpwstr>
      </vt:variant>
      <vt:variant>
        <vt:lpwstr/>
      </vt:variant>
      <vt:variant>
        <vt:i4>6226012</vt:i4>
      </vt:variant>
      <vt:variant>
        <vt:i4>195</vt:i4>
      </vt:variant>
      <vt:variant>
        <vt:i4>0</vt:i4>
      </vt:variant>
      <vt:variant>
        <vt:i4>5</vt:i4>
      </vt:variant>
      <vt:variant>
        <vt:lpwstr>http://residential.fantech.net/residential-products/bath/dual-grille/</vt:lpwstr>
      </vt:variant>
      <vt:variant>
        <vt:lpwstr/>
      </vt:variant>
      <vt:variant>
        <vt:i4>2424909</vt:i4>
      </vt:variant>
      <vt:variant>
        <vt:i4>192</vt:i4>
      </vt:variant>
      <vt:variant>
        <vt:i4>0</vt:i4>
      </vt:variant>
      <vt:variant>
        <vt:i4>5</vt:i4>
      </vt:variant>
      <vt:variant>
        <vt:lpwstr>http://energy.gov/sites/prod/files/guide_to_home_ventilation.pdf</vt:lpwstr>
      </vt:variant>
      <vt:variant>
        <vt:lpwstr/>
      </vt:variant>
      <vt:variant>
        <vt:i4>4718614</vt:i4>
      </vt:variant>
      <vt:variant>
        <vt:i4>189</vt:i4>
      </vt:variant>
      <vt:variant>
        <vt:i4>0</vt:i4>
      </vt:variant>
      <vt:variant>
        <vt:i4>5</vt:i4>
      </vt:variant>
      <vt:variant>
        <vt:lpwstr>http://www.epa.gov/iaq/ia-intro.html</vt:lpwstr>
      </vt:variant>
      <vt:variant>
        <vt:lpwstr/>
      </vt:variant>
      <vt:variant>
        <vt:i4>8192044</vt:i4>
      </vt:variant>
      <vt:variant>
        <vt:i4>186</vt:i4>
      </vt:variant>
      <vt:variant>
        <vt:i4>0</vt:i4>
      </vt:variant>
      <vt:variant>
        <vt:i4>5</vt:i4>
      </vt:variant>
      <vt:variant>
        <vt:lpwstr>http://www.epa.gov/iaq/pdfs/careforyourair.pdf</vt:lpwstr>
      </vt:variant>
      <vt:variant>
        <vt:lpwstr/>
      </vt:variant>
      <vt:variant>
        <vt:i4>2883633</vt:i4>
      </vt:variant>
      <vt:variant>
        <vt:i4>183</vt:i4>
      </vt:variant>
      <vt:variant>
        <vt:i4>0</vt:i4>
      </vt:variant>
      <vt:variant>
        <vt:i4>5</vt:i4>
      </vt:variant>
      <vt:variant>
        <vt:lpwstr>http://waptac.org/Additional-Pages/FAQ-ASHRAE-62002E2.aspx</vt:lpwstr>
      </vt:variant>
      <vt:variant>
        <vt:lpwstr/>
      </vt:variant>
      <vt:variant>
        <vt:i4>327700</vt:i4>
      </vt:variant>
      <vt:variant>
        <vt:i4>180</vt:i4>
      </vt:variant>
      <vt:variant>
        <vt:i4>0</vt:i4>
      </vt:variant>
      <vt:variant>
        <vt:i4>5</vt:i4>
      </vt:variant>
      <vt:variant>
        <vt:lpwstr>http://www.tdhca.state.tx.us/community-affairs/wap/wap-best-practices.htm</vt:lpwstr>
      </vt:variant>
      <vt:variant>
        <vt:lpwstr/>
      </vt:variant>
      <vt:variant>
        <vt:i4>7077969</vt:i4>
      </vt:variant>
      <vt:variant>
        <vt:i4>177</vt:i4>
      </vt:variant>
      <vt:variant>
        <vt:i4>0</vt:i4>
      </vt:variant>
      <vt:variant>
        <vt:i4>5</vt:i4>
      </vt:variant>
      <vt:variant>
        <vt:lpwstr>https://www.whitehouse.gov/omb/fedreg_gpea2/</vt:lpwstr>
      </vt:variant>
      <vt:variant>
        <vt:lpwstr>iis3</vt:lpwstr>
      </vt:variant>
      <vt:variant>
        <vt:i4>4522018</vt:i4>
      </vt:variant>
      <vt:variant>
        <vt:i4>174</vt:i4>
      </vt:variant>
      <vt:variant>
        <vt:i4>0</vt:i4>
      </vt:variant>
      <vt:variant>
        <vt:i4>5</vt:i4>
      </vt:variant>
      <vt:variant>
        <vt:lpwstr>https://www.whitehouse.gov/omb/fedreg_gpea2/</vt:lpwstr>
      </vt:variant>
      <vt:variant>
        <vt:lpwstr>is1</vt:lpwstr>
      </vt:variant>
      <vt:variant>
        <vt:i4>7143505</vt:i4>
      </vt:variant>
      <vt:variant>
        <vt:i4>171</vt:i4>
      </vt:variant>
      <vt:variant>
        <vt:i4>0</vt:i4>
      </vt:variant>
      <vt:variant>
        <vt:i4>5</vt:i4>
      </vt:variant>
      <vt:variant>
        <vt:lpwstr>https://www.whitehouse.gov/omb/fedreg_gpea2/</vt:lpwstr>
      </vt:variant>
      <vt:variant>
        <vt:lpwstr>iis2</vt:lpwstr>
      </vt:variant>
      <vt:variant>
        <vt:i4>3539019</vt:i4>
      </vt:variant>
      <vt:variant>
        <vt:i4>168</vt:i4>
      </vt:variant>
      <vt:variant>
        <vt:i4>0</vt:i4>
      </vt:variant>
      <vt:variant>
        <vt:i4>5</vt:i4>
      </vt:variant>
      <vt:variant>
        <vt:lpwstr>https://www.whitehouse.gov/omb/fedreg_gpea2/</vt:lpwstr>
      </vt:variant>
      <vt:variant>
        <vt:lpwstr/>
      </vt:variant>
      <vt:variant>
        <vt:i4>1310734</vt:i4>
      </vt:variant>
      <vt:variant>
        <vt:i4>165</vt:i4>
      </vt:variant>
      <vt:variant>
        <vt:i4>0</vt:i4>
      </vt:variant>
      <vt:variant>
        <vt:i4>5</vt:i4>
      </vt:variant>
      <vt:variant>
        <vt:lpwstr>http://www.ecfr.gov/cgi-bin/retrieveECFR?gp=&amp;SID=eb90ebd2e5188cc2f92712bfefe86b25&amp;mc=true&amp;n=pt2.1.200&amp;r=PART&amp;ty=HTML</vt:lpwstr>
      </vt:variant>
      <vt:variant>
        <vt:lpwstr/>
      </vt:variant>
      <vt:variant>
        <vt:i4>1704028</vt:i4>
      </vt:variant>
      <vt:variant>
        <vt:i4>162</vt:i4>
      </vt:variant>
      <vt:variant>
        <vt:i4>0</vt:i4>
      </vt:variant>
      <vt:variant>
        <vt:i4>5</vt:i4>
      </vt:variant>
      <vt:variant>
        <vt:lpwstr>http://energycode.pnl.gov/EnergyCodeReqs/?state=Texas</vt:lpwstr>
      </vt:variant>
      <vt:variant>
        <vt:lpwstr/>
      </vt:variant>
      <vt:variant>
        <vt:i4>3211335</vt:i4>
      </vt:variant>
      <vt:variant>
        <vt:i4>159</vt:i4>
      </vt:variant>
      <vt:variant>
        <vt:i4>0</vt:i4>
      </vt:variant>
      <vt:variant>
        <vt:i4>5</vt:i4>
      </vt:variant>
      <vt:variant>
        <vt:lpwstr>http://info.sos.state.tx.us/pls/pub/readtac$ext.TacPage?sl=R&amp;app=9&amp;p_dir=&amp;p_rloc=&amp;p_tloc=&amp;p_ploc=&amp;pg=1&amp;p_tac=&amp;ti=10&amp;pt=1&amp;ch=5&amp;rl=529</vt:lpwstr>
      </vt:variant>
      <vt:variant>
        <vt:lpwstr/>
      </vt:variant>
      <vt:variant>
        <vt:i4>6815798</vt:i4>
      </vt:variant>
      <vt:variant>
        <vt:i4>156</vt:i4>
      </vt:variant>
      <vt:variant>
        <vt:i4>0</vt:i4>
      </vt:variant>
      <vt:variant>
        <vt:i4>5</vt:i4>
      </vt:variant>
      <vt:variant>
        <vt:lpwstr>http://www.ecfr.gov/cgi-bin/text-idx?SID=c16296aecfef71d582e0634cf6658cf1&amp;node=2:1.1.2.2.1.4.30.14&amp;rgn=div8</vt:lpwstr>
      </vt:variant>
      <vt:variant>
        <vt:lpwstr/>
      </vt:variant>
      <vt:variant>
        <vt:i4>5701724</vt:i4>
      </vt:variant>
      <vt:variant>
        <vt:i4>153</vt:i4>
      </vt:variant>
      <vt:variant>
        <vt:i4>0</vt:i4>
      </vt:variant>
      <vt:variant>
        <vt:i4>5</vt:i4>
      </vt:variant>
      <vt:variant>
        <vt:lpwstr>http://www.ecfr.gov/cgi-bin/text-idx?SID=444fdd8c76846424f92e8a5f33069534&amp;node=10:4.0.1.3.9.2.15.27&amp;rgn=div8</vt:lpwstr>
      </vt:variant>
      <vt:variant>
        <vt:lpwstr/>
      </vt:variant>
      <vt:variant>
        <vt:i4>1310772</vt:i4>
      </vt:variant>
      <vt:variant>
        <vt:i4>145</vt:i4>
      </vt:variant>
      <vt:variant>
        <vt:i4>0</vt:i4>
      </vt:variant>
      <vt:variant>
        <vt:i4>5</vt:i4>
      </vt:variant>
      <vt:variant>
        <vt:lpwstr/>
      </vt:variant>
      <vt:variant>
        <vt:lpwstr>_Toc453752638</vt:lpwstr>
      </vt:variant>
      <vt:variant>
        <vt:i4>1310772</vt:i4>
      </vt:variant>
      <vt:variant>
        <vt:i4>139</vt:i4>
      </vt:variant>
      <vt:variant>
        <vt:i4>0</vt:i4>
      </vt:variant>
      <vt:variant>
        <vt:i4>5</vt:i4>
      </vt:variant>
      <vt:variant>
        <vt:lpwstr/>
      </vt:variant>
      <vt:variant>
        <vt:lpwstr>_Toc453752637</vt:lpwstr>
      </vt:variant>
      <vt:variant>
        <vt:i4>1310772</vt:i4>
      </vt:variant>
      <vt:variant>
        <vt:i4>133</vt:i4>
      </vt:variant>
      <vt:variant>
        <vt:i4>0</vt:i4>
      </vt:variant>
      <vt:variant>
        <vt:i4>5</vt:i4>
      </vt:variant>
      <vt:variant>
        <vt:lpwstr/>
      </vt:variant>
      <vt:variant>
        <vt:lpwstr>_Toc453752636</vt:lpwstr>
      </vt:variant>
      <vt:variant>
        <vt:i4>1310772</vt:i4>
      </vt:variant>
      <vt:variant>
        <vt:i4>127</vt:i4>
      </vt:variant>
      <vt:variant>
        <vt:i4>0</vt:i4>
      </vt:variant>
      <vt:variant>
        <vt:i4>5</vt:i4>
      </vt:variant>
      <vt:variant>
        <vt:lpwstr/>
      </vt:variant>
      <vt:variant>
        <vt:lpwstr>_Toc453752635</vt:lpwstr>
      </vt:variant>
      <vt:variant>
        <vt:i4>1310772</vt:i4>
      </vt:variant>
      <vt:variant>
        <vt:i4>121</vt:i4>
      </vt:variant>
      <vt:variant>
        <vt:i4>0</vt:i4>
      </vt:variant>
      <vt:variant>
        <vt:i4>5</vt:i4>
      </vt:variant>
      <vt:variant>
        <vt:lpwstr/>
      </vt:variant>
      <vt:variant>
        <vt:lpwstr>_Toc453752634</vt:lpwstr>
      </vt:variant>
      <vt:variant>
        <vt:i4>1310772</vt:i4>
      </vt:variant>
      <vt:variant>
        <vt:i4>115</vt:i4>
      </vt:variant>
      <vt:variant>
        <vt:i4>0</vt:i4>
      </vt:variant>
      <vt:variant>
        <vt:i4>5</vt:i4>
      </vt:variant>
      <vt:variant>
        <vt:lpwstr/>
      </vt:variant>
      <vt:variant>
        <vt:lpwstr>_Toc453752633</vt:lpwstr>
      </vt:variant>
      <vt:variant>
        <vt:i4>1310772</vt:i4>
      </vt:variant>
      <vt:variant>
        <vt:i4>109</vt:i4>
      </vt:variant>
      <vt:variant>
        <vt:i4>0</vt:i4>
      </vt:variant>
      <vt:variant>
        <vt:i4>5</vt:i4>
      </vt:variant>
      <vt:variant>
        <vt:lpwstr/>
      </vt:variant>
      <vt:variant>
        <vt:lpwstr>_Toc453752632</vt:lpwstr>
      </vt:variant>
      <vt:variant>
        <vt:i4>1310772</vt:i4>
      </vt:variant>
      <vt:variant>
        <vt:i4>103</vt:i4>
      </vt:variant>
      <vt:variant>
        <vt:i4>0</vt:i4>
      </vt:variant>
      <vt:variant>
        <vt:i4>5</vt:i4>
      </vt:variant>
      <vt:variant>
        <vt:lpwstr/>
      </vt:variant>
      <vt:variant>
        <vt:lpwstr>_Toc453752631</vt:lpwstr>
      </vt:variant>
      <vt:variant>
        <vt:i4>1310772</vt:i4>
      </vt:variant>
      <vt:variant>
        <vt:i4>97</vt:i4>
      </vt:variant>
      <vt:variant>
        <vt:i4>0</vt:i4>
      </vt:variant>
      <vt:variant>
        <vt:i4>5</vt:i4>
      </vt:variant>
      <vt:variant>
        <vt:lpwstr/>
      </vt:variant>
      <vt:variant>
        <vt:lpwstr>_Toc453752630</vt:lpwstr>
      </vt:variant>
      <vt:variant>
        <vt:i4>1376308</vt:i4>
      </vt:variant>
      <vt:variant>
        <vt:i4>91</vt:i4>
      </vt:variant>
      <vt:variant>
        <vt:i4>0</vt:i4>
      </vt:variant>
      <vt:variant>
        <vt:i4>5</vt:i4>
      </vt:variant>
      <vt:variant>
        <vt:lpwstr/>
      </vt:variant>
      <vt:variant>
        <vt:lpwstr>_Toc453752629</vt:lpwstr>
      </vt:variant>
      <vt:variant>
        <vt:i4>1376308</vt:i4>
      </vt:variant>
      <vt:variant>
        <vt:i4>85</vt:i4>
      </vt:variant>
      <vt:variant>
        <vt:i4>0</vt:i4>
      </vt:variant>
      <vt:variant>
        <vt:i4>5</vt:i4>
      </vt:variant>
      <vt:variant>
        <vt:lpwstr/>
      </vt:variant>
      <vt:variant>
        <vt:lpwstr>_Toc453752628</vt:lpwstr>
      </vt:variant>
      <vt:variant>
        <vt:i4>1376308</vt:i4>
      </vt:variant>
      <vt:variant>
        <vt:i4>79</vt:i4>
      </vt:variant>
      <vt:variant>
        <vt:i4>0</vt:i4>
      </vt:variant>
      <vt:variant>
        <vt:i4>5</vt:i4>
      </vt:variant>
      <vt:variant>
        <vt:lpwstr/>
      </vt:variant>
      <vt:variant>
        <vt:lpwstr>_Toc453752627</vt:lpwstr>
      </vt:variant>
      <vt:variant>
        <vt:i4>1376308</vt:i4>
      </vt:variant>
      <vt:variant>
        <vt:i4>73</vt:i4>
      </vt:variant>
      <vt:variant>
        <vt:i4>0</vt:i4>
      </vt:variant>
      <vt:variant>
        <vt:i4>5</vt:i4>
      </vt:variant>
      <vt:variant>
        <vt:lpwstr/>
      </vt:variant>
      <vt:variant>
        <vt:lpwstr>_Toc453752626</vt:lpwstr>
      </vt:variant>
      <vt:variant>
        <vt:i4>1376308</vt:i4>
      </vt:variant>
      <vt:variant>
        <vt:i4>67</vt:i4>
      </vt:variant>
      <vt:variant>
        <vt:i4>0</vt:i4>
      </vt:variant>
      <vt:variant>
        <vt:i4>5</vt:i4>
      </vt:variant>
      <vt:variant>
        <vt:lpwstr/>
      </vt:variant>
      <vt:variant>
        <vt:lpwstr>_Toc453752625</vt:lpwstr>
      </vt:variant>
      <vt:variant>
        <vt:i4>1376308</vt:i4>
      </vt:variant>
      <vt:variant>
        <vt:i4>61</vt:i4>
      </vt:variant>
      <vt:variant>
        <vt:i4>0</vt:i4>
      </vt:variant>
      <vt:variant>
        <vt:i4>5</vt:i4>
      </vt:variant>
      <vt:variant>
        <vt:lpwstr/>
      </vt:variant>
      <vt:variant>
        <vt:lpwstr>_Toc453752624</vt:lpwstr>
      </vt:variant>
      <vt:variant>
        <vt:i4>1376308</vt:i4>
      </vt:variant>
      <vt:variant>
        <vt:i4>55</vt:i4>
      </vt:variant>
      <vt:variant>
        <vt:i4>0</vt:i4>
      </vt:variant>
      <vt:variant>
        <vt:i4>5</vt:i4>
      </vt:variant>
      <vt:variant>
        <vt:lpwstr/>
      </vt:variant>
      <vt:variant>
        <vt:lpwstr>_Toc453752623</vt:lpwstr>
      </vt:variant>
      <vt:variant>
        <vt:i4>1376308</vt:i4>
      </vt:variant>
      <vt:variant>
        <vt:i4>49</vt:i4>
      </vt:variant>
      <vt:variant>
        <vt:i4>0</vt:i4>
      </vt:variant>
      <vt:variant>
        <vt:i4>5</vt:i4>
      </vt:variant>
      <vt:variant>
        <vt:lpwstr/>
      </vt:variant>
      <vt:variant>
        <vt:lpwstr>_Toc453752622</vt:lpwstr>
      </vt:variant>
      <vt:variant>
        <vt:i4>1376308</vt:i4>
      </vt:variant>
      <vt:variant>
        <vt:i4>43</vt:i4>
      </vt:variant>
      <vt:variant>
        <vt:i4>0</vt:i4>
      </vt:variant>
      <vt:variant>
        <vt:i4>5</vt:i4>
      </vt:variant>
      <vt:variant>
        <vt:lpwstr/>
      </vt:variant>
      <vt:variant>
        <vt:lpwstr>_Toc453752621</vt:lpwstr>
      </vt:variant>
      <vt:variant>
        <vt:i4>1376308</vt:i4>
      </vt:variant>
      <vt:variant>
        <vt:i4>37</vt:i4>
      </vt:variant>
      <vt:variant>
        <vt:i4>0</vt:i4>
      </vt:variant>
      <vt:variant>
        <vt:i4>5</vt:i4>
      </vt:variant>
      <vt:variant>
        <vt:lpwstr/>
      </vt:variant>
      <vt:variant>
        <vt:lpwstr>_Toc453752620</vt:lpwstr>
      </vt:variant>
      <vt:variant>
        <vt:i4>1441844</vt:i4>
      </vt:variant>
      <vt:variant>
        <vt:i4>31</vt:i4>
      </vt:variant>
      <vt:variant>
        <vt:i4>0</vt:i4>
      </vt:variant>
      <vt:variant>
        <vt:i4>5</vt:i4>
      </vt:variant>
      <vt:variant>
        <vt:lpwstr/>
      </vt:variant>
      <vt:variant>
        <vt:lpwstr>_Toc453752619</vt:lpwstr>
      </vt:variant>
      <vt:variant>
        <vt:i4>1441844</vt:i4>
      </vt:variant>
      <vt:variant>
        <vt:i4>25</vt:i4>
      </vt:variant>
      <vt:variant>
        <vt:i4>0</vt:i4>
      </vt:variant>
      <vt:variant>
        <vt:i4>5</vt:i4>
      </vt:variant>
      <vt:variant>
        <vt:lpwstr/>
      </vt:variant>
      <vt:variant>
        <vt:lpwstr>_Toc453752618</vt:lpwstr>
      </vt:variant>
      <vt:variant>
        <vt:i4>1441844</vt:i4>
      </vt:variant>
      <vt:variant>
        <vt:i4>19</vt:i4>
      </vt:variant>
      <vt:variant>
        <vt:i4>0</vt:i4>
      </vt:variant>
      <vt:variant>
        <vt:i4>5</vt:i4>
      </vt:variant>
      <vt:variant>
        <vt:lpwstr/>
      </vt:variant>
      <vt:variant>
        <vt:lpwstr>_Toc453752617</vt:lpwstr>
      </vt:variant>
      <vt:variant>
        <vt:i4>1441844</vt:i4>
      </vt:variant>
      <vt:variant>
        <vt:i4>13</vt:i4>
      </vt:variant>
      <vt:variant>
        <vt:i4>0</vt:i4>
      </vt:variant>
      <vt:variant>
        <vt:i4>5</vt:i4>
      </vt:variant>
      <vt:variant>
        <vt:lpwstr/>
      </vt:variant>
      <vt:variant>
        <vt:lpwstr>_Toc453752616</vt:lpwstr>
      </vt:variant>
      <vt:variant>
        <vt:i4>1441844</vt:i4>
      </vt:variant>
      <vt:variant>
        <vt:i4>7</vt:i4>
      </vt:variant>
      <vt:variant>
        <vt:i4>0</vt:i4>
      </vt:variant>
      <vt:variant>
        <vt:i4>5</vt:i4>
      </vt:variant>
      <vt:variant>
        <vt:lpwstr/>
      </vt:variant>
      <vt:variant>
        <vt:lpwstr>_Toc453752615</vt:lpwstr>
      </vt:variant>
      <vt:variant>
        <vt:i4>4194398</vt:i4>
      </vt:variant>
      <vt:variant>
        <vt:i4>0</vt:i4>
      </vt:variant>
      <vt:variant>
        <vt:i4>0</vt:i4>
      </vt:variant>
      <vt:variant>
        <vt:i4>5</vt:i4>
      </vt:variant>
      <vt:variant>
        <vt:lpwstr>https://tdhca.wufoo.com/forms/request-for-ca-program-assistance/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WAP Frequently Asked Questions</dc:title>
  <dc:subject>WX FAQs</dc:subject>
  <dc:creator>TDHCA</dc:creator>
  <cp:keywords/>
  <dc:description/>
  <cp:lastModifiedBy>Evan Brown</cp:lastModifiedBy>
  <cp:revision>58</cp:revision>
  <cp:lastPrinted>2020-01-13T16:26:00Z</cp:lastPrinted>
  <dcterms:created xsi:type="dcterms:W3CDTF">2020-01-15T21:13:00Z</dcterms:created>
  <dcterms:modified xsi:type="dcterms:W3CDTF">2025-02-27T16:51:00Z</dcterms:modified>
</cp:coreProperties>
</file>