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1E" w:rsidRDefault="003C021E">
      <w:pPr>
        <w:pStyle w:val="BodyText"/>
        <w:kinsoku w:val="0"/>
        <w:overflowPunct w:val="0"/>
        <w:spacing w:before="11"/>
        <w:ind w:left="0"/>
        <w:rPr>
          <w:sz w:val="6"/>
          <w:szCs w:val="6"/>
        </w:rPr>
      </w:pPr>
    </w:p>
    <w:p w:rsidR="003C021E" w:rsidRDefault="009264E0">
      <w:pPr>
        <w:pStyle w:val="BodyText"/>
        <w:kinsoku w:val="0"/>
        <w:overflowPunct w:val="0"/>
        <w:spacing w:line="200" w:lineRule="atLeast"/>
        <w:ind w:left="3527"/>
        <w:rPr>
          <w:sz w:val="20"/>
          <w:szCs w:val="20"/>
        </w:rPr>
      </w:pPr>
      <w:r>
        <w:rPr>
          <w:noProof/>
          <w:sz w:val="20"/>
          <w:szCs w:val="20"/>
        </w:rPr>
        <w:drawing>
          <wp:inline distT="0" distB="0" distL="0" distR="0">
            <wp:extent cx="1295400" cy="1200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5400" cy="1200150"/>
                    </a:xfrm>
                    <a:prstGeom prst="rect">
                      <a:avLst/>
                    </a:prstGeom>
                    <a:noFill/>
                    <a:ln w="9525">
                      <a:noFill/>
                      <a:miter lim="800000"/>
                      <a:headEnd/>
                      <a:tailEnd/>
                    </a:ln>
                  </pic:spPr>
                </pic:pic>
              </a:graphicData>
            </a:graphic>
          </wp:inline>
        </w:drawing>
      </w:r>
    </w:p>
    <w:p w:rsidR="003C021E" w:rsidRDefault="003C021E">
      <w:pPr>
        <w:pStyle w:val="BodyText"/>
        <w:kinsoku w:val="0"/>
        <w:overflowPunct w:val="0"/>
        <w:spacing w:before="11"/>
        <w:ind w:left="0"/>
        <w:rPr>
          <w:sz w:val="16"/>
          <w:szCs w:val="16"/>
        </w:rPr>
      </w:pPr>
    </w:p>
    <w:p w:rsidR="003C021E" w:rsidRPr="00427ED0" w:rsidRDefault="003C021E">
      <w:pPr>
        <w:pStyle w:val="Heading1"/>
        <w:tabs>
          <w:tab w:val="left" w:pos="1660"/>
        </w:tabs>
        <w:kinsoku w:val="0"/>
        <w:overflowPunct w:val="0"/>
        <w:spacing w:before="69"/>
        <w:jc w:val="both"/>
        <w:rPr>
          <w:rFonts w:ascii="Garamond" w:hAnsi="Garamond"/>
          <w:b w:val="0"/>
          <w:bCs w:val="0"/>
          <w:color w:val="000000"/>
        </w:rPr>
      </w:pPr>
      <w:r w:rsidRPr="00427ED0">
        <w:rPr>
          <w:rFonts w:ascii="Garamond" w:hAnsi="Garamond"/>
          <w:color w:val="231F20"/>
        </w:rPr>
        <w:t>To:</w:t>
      </w:r>
      <w:r w:rsidRPr="00427ED0">
        <w:rPr>
          <w:rFonts w:ascii="Garamond" w:hAnsi="Garamond"/>
          <w:color w:val="231F20"/>
        </w:rPr>
        <w:tab/>
      </w:r>
      <w:r w:rsidRPr="00427ED0">
        <w:rPr>
          <w:rFonts w:ascii="Garamond" w:hAnsi="Garamond"/>
          <w:color w:val="231F20"/>
          <w:spacing w:val="-1"/>
        </w:rPr>
        <w:t>Owners</w:t>
      </w:r>
      <w:r w:rsidRPr="00427ED0">
        <w:rPr>
          <w:rFonts w:ascii="Garamond" w:hAnsi="Garamond"/>
          <w:color w:val="231F20"/>
        </w:rPr>
        <w:t xml:space="preserve"> and Managers of TDHCA Sponsored Developments</w:t>
      </w:r>
    </w:p>
    <w:p w:rsidR="003C021E" w:rsidRPr="00427ED0" w:rsidRDefault="003C021E">
      <w:pPr>
        <w:pStyle w:val="BodyText"/>
        <w:kinsoku w:val="0"/>
        <w:overflowPunct w:val="0"/>
        <w:ind w:left="0"/>
        <w:rPr>
          <w:rFonts w:ascii="Garamond" w:hAnsi="Garamond"/>
          <w:b/>
          <w:bCs/>
        </w:rPr>
      </w:pPr>
    </w:p>
    <w:p w:rsidR="003C021E" w:rsidRPr="00427ED0" w:rsidRDefault="003C021E">
      <w:pPr>
        <w:pStyle w:val="BodyText"/>
        <w:tabs>
          <w:tab w:val="left" w:pos="1659"/>
        </w:tabs>
        <w:kinsoku w:val="0"/>
        <w:overflowPunct w:val="0"/>
        <w:jc w:val="both"/>
        <w:rPr>
          <w:rFonts w:ascii="Garamond" w:hAnsi="Garamond"/>
          <w:color w:val="000000"/>
        </w:rPr>
      </w:pPr>
      <w:r w:rsidRPr="00427ED0">
        <w:rPr>
          <w:rFonts w:ascii="Garamond" w:hAnsi="Garamond"/>
          <w:b/>
          <w:bCs/>
          <w:color w:val="231F20"/>
        </w:rPr>
        <w:t>From:</w:t>
      </w:r>
      <w:r w:rsidRPr="00427ED0">
        <w:rPr>
          <w:rFonts w:ascii="Garamond" w:hAnsi="Garamond"/>
          <w:b/>
          <w:bCs/>
          <w:color w:val="231F20"/>
        </w:rPr>
        <w:tab/>
        <w:t>Patricia Murphy</w:t>
      </w:r>
    </w:p>
    <w:p w:rsidR="008E6119" w:rsidRDefault="008E6119">
      <w:pPr>
        <w:pStyle w:val="BodyText"/>
        <w:tabs>
          <w:tab w:val="left" w:pos="1660"/>
        </w:tabs>
        <w:kinsoku w:val="0"/>
        <w:overflowPunct w:val="0"/>
        <w:spacing w:line="480" w:lineRule="auto"/>
        <w:ind w:right="2185" w:firstLine="1440"/>
        <w:rPr>
          <w:rFonts w:ascii="Garamond" w:hAnsi="Garamond"/>
          <w:b/>
          <w:bCs/>
          <w:color w:val="231F20"/>
        </w:rPr>
      </w:pPr>
      <w:r>
        <w:rPr>
          <w:rFonts w:ascii="Garamond" w:hAnsi="Garamond"/>
          <w:b/>
          <w:bCs/>
          <w:color w:val="231F20"/>
        </w:rPr>
        <w:t>Chief of Compliance</w:t>
      </w:r>
    </w:p>
    <w:p w:rsidR="003C021E" w:rsidRPr="00427ED0" w:rsidRDefault="003C021E" w:rsidP="008E6119">
      <w:pPr>
        <w:pStyle w:val="BodyText"/>
        <w:tabs>
          <w:tab w:val="left" w:pos="1660"/>
        </w:tabs>
        <w:kinsoku w:val="0"/>
        <w:overflowPunct w:val="0"/>
        <w:spacing w:line="480" w:lineRule="auto"/>
        <w:ind w:right="2185"/>
        <w:rPr>
          <w:rFonts w:ascii="Garamond" w:hAnsi="Garamond"/>
          <w:color w:val="000000"/>
        </w:rPr>
      </w:pPr>
      <w:r w:rsidRPr="00427ED0">
        <w:rPr>
          <w:rFonts w:ascii="Garamond" w:hAnsi="Garamond"/>
          <w:b/>
          <w:bCs/>
          <w:color w:val="231F20"/>
        </w:rPr>
        <w:t>Date:</w:t>
      </w:r>
      <w:r w:rsidRPr="00427ED0">
        <w:rPr>
          <w:rFonts w:ascii="Garamond" w:hAnsi="Garamond"/>
          <w:b/>
          <w:bCs/>
          <w:color w:val="231F20"/>
        </w:rPr>
        <w:tab/>
      </w:r>
      <w:r w:rsidR="008E6119">
        <w:rPr>
          <w:rFonts w:ascii="Garamond" w:hAnsi="Garamond"/>
          <w:b/>
          <w:bCs/>
          <w:color w:val="231F20"/>
        </w:rPr>
        <w:t>March 1</w:t>
      </w:r>
      <w:r w:rsidR="009264E0">
        <w:rPr>
          <w:rFonts w:ascii="Garamond" w:hAnsi="Garamond"/>
          <w:b/>
          <w:bCs/>
          <w:color w:val="231F20"/>
        </w:rPr>
        <w:t>3</w:t>
      </w:r>
      <w:r w:rsidRPr="00427ED0">
        <w:rPr>
          <w:rFonts w:ascii="Garamond" w:hAnsi="Garamond"/>
          <w:b/>
          <w:bCs/>
          <w:color w:val="231F20"/>
        </w:rPr>
        <w:t>, 2018</w:t>
      </w:r>
    </w:p>
    <w:p w:rsidR="003C021E" w:rsidRPr="00427ED0" w:rsidRDefault="003C021E">
      <w:pPr>
        <w:pStyle w:val="BodyText"/>
        <w:tabs>
          <w:tab w:val="left" w:pos="1660"/>
        </w:tabs>
        <w:kinsoku w:val="0"/>
        <w:overflowPunct w:val="0"/>
        <w:spacing w:before="10"/>
        <w:jc w:val="both"/>
        <w:rPr>
          <w:rFonts w:ascii="Garamond" w:hAnsi="Garamond"/>
          <w:color w:val="000000"/>
        </w:rPr>
      </w:pPr>
      <w:r w:rsidRPr="00427ED0">
        <w:rPr>
          <w:rFonts w:ascii="Garamond" w:hAnsi="Garamond"/>
          <w:b/>
          <w:bCs/>
          <w:color w:val="231F20"/>
        </w:rPr>
        <w:t>RE:</w:t>
      </w:r>
      <w:r w:rsidRPr="00427ED0">
        <w:rPr>
          <w:rFonts w:ascii="Garamond" w:hAnsi="Garamond"/>
          <w:b/>
          <w:bCs/>
          <w:color w:val="231F20"/>
        </w:rPr>
        <w:tab/>
        <w:t xml:space="preserve">Military </w:t>
      </w:r>
      <w:r w:rsidRPr="00427ED0">
        <w:rPr>
          <w:rFonts w:ascii="Garamond" w:hAnsi="Garamond"/>
          <w:b/>
          <w:bCs/>
          <w:color w:val="231F20"/>
          <w:spacing w:val="-1"/>
        </w:rPr>
        <w:t>Basic</w:t>
      </w:r>
      <w:r w:rsidRPr="00427ED0">
        <w:rPr>
          <w:rFonts w:ascii="Garamond" w:hAnsi="Garamond"/>
          <w:b/>
          <w:bCs/>
          <w:color w:val="231F20"/>
        </w:rPr>
        <w:t xml:space="preserve"> </w:t>
      </w:r>
      <w:r w:rsidRPr="00427ED0">
        <w:rPr>
          <w:rFonts w:ascii="Garamond" w:hAnsi="Garamond"/>
          <w:b/>
          <w:bCs/>
          <w:color w:val="231F20"/>
          <w:spacing w:val="-1"/>
        </w:rPr>
        <w:t>Housing</w:t>
      </w:r>
      <w:r w:rsidRPr="00427ED0">
        <w:rPr>
          <w:rFonts w:ascii="Garamond" w:hAnsi="Garamond"/>
          <w:b/>
          <w:bCs/>
          <w:color w:val="231F20"/>
        </w:rPr>
        <w:t xml:space="preserve"> </w:t>
      </w:r>
      <w:r w:rsidRPr="00427ED0">
        <w:rPr>
          <w:rFonts w:ascii="Garamond" w:hAnsi="Garamond"/>
          <w:b/>
          <w:bCs/>
          <w:color w:val="231F20"/>
          <w:spacing w:val="-1"/>
        </w:rPr>
        <w:t>Allowance</w:t>
      </w:r>
    </w:p>
    <w:p w:rsidR="003C021E" w:rsidRPr="00427ED0" w:rsidRDefault="003C021E">
      <w:pPr>
        <w:pStyle w:val="BodyText"/>
        <w:kinsoku w:val="0"/>
        <w:overflowPunct w:val="0"/>
        <w:ind w:left="0"/>
        <w:rPr>
          <w:rFonts w:ascii="Garamond" w:hAnsi="Garamond"/>
          <w:b/>
          <w:bCs/>
        </w:rPr>
      </w:pPr>
    </w:p>
    <w:p w:rsidR="00427ED0" w:rsidRDefault="00427ED0">
      <w:pPr>
        <w:pStyle w:val="BodyText"/>
        <w:kinsoku w:val="0"/>
        <w:overflowPunct w:val="0"/>
        <w:ind w:left="250" w:right="185"/>
        <w:jc w:val="both"/>
        <w:rPr>
          <w:rFonts w:ascii="Garamond" w:hAnsi="Garamond"/>
          <w:color w:val="231F20"/>
        </w:rPr>
      </w:pPr>
      <w:r>
        <w:rPr>
          <w:rFonts w:ascii="Garamond" w:hAnsi="Garamond"/>
          <w:color w:val="231F20"/>
        </w:rPr>
        <w:t xml:space="preserve">In 2008, the Housing and Economic Recovery Act (“HERA”) was passed. That legislation permitted certain properties to exclude the basic housing allowance received by persons in the military when determining if they were income qualified for admission. The exclusion from income provide through HERA was temporary. In 2015, Congress passed the </w:t>
      </w:r>
      <w:r w:rsidR="003C021E" w:rsidRPr="00427ED0">
        <w:rPr>
          <w:rFonts w:ascii="Garamond" w:hAnsi="Garamond"/>
          <w:color w:val="231F20"/>
        </w:rPr>
        <w:t>Protecting</w:t>
      </w:r>
      <w:r w:rsidR="003C021E" w:rsidRPr="00427ED0">
        <w:rPr>
          <w:rFonts w:ascii="Garamond" w:hAnsi="Garamond"/>
          <w:color w:val="231F20"/>
          <w:spacing w:val="53"/>
        </w:rPr>
        <w:t xml:space="preserve"> </w:t>
      </w:r>
      <w:r w:rsidR="003C021E" w:rsidRPr="00427ED0">
        <w:rPr>
          <w:rFonts w:ascii="Garamond" w:hAnsi="Garamond"/>
          <w:color w:val="231F20"/>
        </w:rPr>
        <w:t>Americans</w:t>
      </w:r>
      <w:r w:rsidR="003C021E" w:rsidRPr="00427ED0">
        <w:rPr>
          <w:rFonts w:ascii="Garamond" w:hAnsi="Garamond"/>
          <w:color w:val="231F20"/>
          <w:spacing w:val="53"/>
        </w:rPr>
        <w:t xml:space="preserve"> </w:t>
      </w:r>
      <w:r w:rsidR="003C021E" w:rsidRPr="00427ED0">
        <w:rPr>
          <w:rFonts w:ascii="Garamond" w:hAnsi="Garamond"/>
          <w:color w:val="231F20"/>
        </w:rPr>
        <w:t>from</w:t>
      </w:r>
      <w:r w:rsidR="003C021E" w:rsidRPr="00427ED0">
        <w:rPr>
          <w:rFonts w:ascii="Garamond" w:hAnsi="Garamond"/>
          <w:color w:val="231F20"/>
          <w:spacing w:val="53"/>
        </w:rPr>
        <w:t xml:space="preserve"> </w:t>
      </w:r>
      <w:r w:rsidR="003C021E" w:rsidRPr="00427ED0">
        <w:rPr>
          <w:rFonts w:ascii="Garamond" w:hAnsi="Garamond"/>
          <w:color w:val="231F20"/>
        </w:rPr>
        <w:t>Tax</w:t>
      </w:r>
      <w:r w:rsidR="003C021E" w:rsidRPr="00427ED0">
        <w:rPr>
          <w:rFonts w:ascii="Garamond" w:hAnsi="Garamond"/>
          <w:color w:val="231F20"/>
          <w:spacing w:val="53"/>
        </w:rPr>
        <w:t xml:space="preserve"> </w:t>
      </w:r>
      <w:r w:rsidR="003C021E" w:rsidRPr="00427ED0">
        <w:rPr>
          <w:rFonts w:ascii="Garamond" w:hAnsi="Garamond"/>
          <w:color w:val="231F20"/>
        </w:rPr>
        <w:t>Hikes</w:t>
      </w:r>
      <w:r w:rsidR="003C021E" w:rsidRPr="00427ED0">
        <w:rPr>
          <w:rFonts w:ascii="Garamond" w:hAnsi="Garamond"/>
          <w:color w:val="231F20"/>
          <w:spacing w:val="52"/>
        </w:rPr>
        <w:t xml:space="preserve"> </w:t>
      </w:r>
      <w:r w:rsidR="003C021E" w:rsidRPr="00427ED0">
        <w:rPr>
          <w:rFonts w:ascii="Garamond" w:hAnsi="Garamond"/>
          <w:color w:val="231F20"/>
        </w:rPr>
        <w:t>Act</w:t>
      </w:r>
      <w:r>
        <w:rPr>
          <w:rFonts w:ascii="Garamond" w:hAnsi="Garamond"/>
          <w:color w:val="231F20"/>
        </w:rPr>
        <w:t xml:space="preserve"> and made that exclusion from income (for certain properties) permanent. In order for a property to exclude t</w:t>
      </w:r>
      <w:r w:rsidR="003C021E" w:rsidRPr="00427ED0">
        <w:rPr>
          <w:rFonts w:ascii="Garamond" w:hAnsi="Garamond"/>
          <w:color w:val="231F20"/>
        </w:rPr>
        <w:t>he Basic</w:t>
      </w:r>
      <w:r w:rsidR="003C021E" w:rsidRPr="00427ED0">
        <w:rPr>
          <w:rFonts w:ascii="Garamond" w:hAnsi="Garamond"/>
          <w:color w:val="231F20"/>
          <w:spacing w:val="20"/>
        </w:rPr>
        <w:t xml:space="preserve"> </w:t>
      </w:r>
      <w:r w:rsidR="003C021E" w:rsidRPr="00427ED0">
        <w:rPr>
          <w:rFonts w:ascii="Garamond" w:hAnsi="Garamond"/>
          <w:color w:val="231F20"/>
        </w:rPr>
        <w:t>Housing</w:t>
      </w:r>
      <w:r w:rsidR="003C021E" w:rsidRPr="00427ED0">
        <w:rPr>
          <w:rFonts w:ascii="Garamond" w:hAnsi="Garamond"/>
          <w:color w:val="231F20"/>
          <w:spacing w:val="20"/>
        </w:rPr>
        <w:t xml:space="preserve"> </w:t>
      </w:r>
      <w:r w:rsidR="003C021E" w:rsidRPr="00427ED0">
        <w:rPr>
          <w:rFonts w:ascii="Garamond" w:hAnsi="Garamond"/>
          <w:color w:val="231F20"/>
        </w:rPr>
        <w:t>Allowance</w:t>
      </w:r>
      <w:r w:rsidR="003C021E" w:rsidRPr="00427ED0">
        <w:rPr>
          <w:rFonts w:ascii="Garamond" w:hAnsi="Garamond"/>
          <w:color w:val="231F20"/>
          <w:spacing w:val="20"/>
        </w:rPr>
        <w:t xml:space="preserve"> </w:t>
      </w:r>
      <w:r w:rsidR="003C021E" w:rsidRPr="00427ED0">
        <w:rPr>
          <w:rFonts w:ascii="Garamond" w:hAnsi="Garamond"/>
          <w:color w:val="231F20"/>
        </w:rPr>
        <w:t>for</w:t>
      </w:r>
      <w:r w:rsidR="003C021E" w:rsidRPr="00427ED0">
        <w:rPr>
          <w:rFonts w:ascii="Garamond" w:hAnsi="Garamond"/>
          <w:color w:val="231F20"/>
          <w:spacing w:val="20"/>
        </w:rPr>
        <w:t xml:space="preserve"> </w:t>
      </w:r>
      <w:r w:rsidR="003C021E" w:rsidRPr="00427ED0">
        <w:rPr>
          <w:rFonts w:ascii="Garamond" w:hAnsi="Garamond"/>
          <w:color w:val="231F20"/>
        </w:rPr>
        <w:t>persons</w:t>
      </w:r>
      <w:r w:rsidR="003C021E" w:rsidRPr="00427ED0">
        <w:rPr>
          <w:rFonts w:ascii="Garamond" w:hAnsi="Garamond"/>
          <w:color w:val="231F20"/>
          <w:spacing w:val="20"/>
        </w:rPr>
        <w:t xml:space="preserve"> </w:t>
      </w:r>
      <w:r w:rsidR="003C021E" w:rsidRPr="00427ED0">
        <w:rPr>
          <w:rFonts w:ascii="Garamond" w:hAnsi="Garamond"/>
          <w:color w:val="231F20"/>
        </w:rPr>
        <w:t>in</w:t>
      </w:r>
      <w:r w:rsidR="003C021E" w:rsidRPr="00427ED0">
        <w:rPr>
          <w:rFonts w:ascii="Garamond" w:hAnsi="Garamond"/>
          <w:color w:val="231F20"/>
          <w:spacing w:val="20"/>
        </w:rPr>
        <w:t xml:space="preserve"> </w:t>
      </w:r>
      <w:r w:rsidR="003C021E" w:rsidRPr="00427ED0">
        <w:rPr>
          <w:rFonts w:ascii="Garamond" w:hAnsi="Garamond"/>
          <w:color w:val="231F20"/>
        </w:rPr>
        <w:t>the</w:t>
      </w:r>
      <w:r w:rsidR="003C021E" w:rsidRPr="00427ED0">
        <w:rPr>
          <w:rFonts w:ascii="Garamond" w:hAnsi="Garamond"/>
          <w:color w:val="231F20"/>
          <w:spacing w:val="20"/>
        </w:rPr>
        <w:t xml:space="preserve"> </w:t>
      </w:r>
      <w:r w:rsidR="003C021E" w:rsidRPr="00427ED0">
        <w:rPr>
          <w:rFonts w:ascii="Garamond" w:hAnsi="Garamond"/>
          <w:color w:val="231F20"/>
        </w:rPr>
        <w:t>military</w:t>
      </w:r>
      <w:r w:rsidR="003C021E" w:rsidRPr="00427ED0">
        <w:rPr>
          <w:rFonts w:ascii="Garamond" w:hAnsi="Garamond"/>
          <w:color w:val="231F20"/>
          <w:spacing w:val="20"/>
        </w:rPr>
        <w:t xml:space="preserve"> </w:t>
      </w:r>
      <w:r w:rsidRPr="00427ED0">
        <w:rPr>
          <w:rFonts w:ascii="Garamond" w:hAnsi="Garamond"/>
          <w:color w:val="231F20"/>
        </w:rPr>
        <w:t xml:space="preserve">from </w:t>
      </w:r>
      <w:r w:rsidRPr="00427ED0">
        <w:rPr>
          <w:rFonts w:ascii="Garamond" w:hAnsi="Garamond"/>
          <w:color w:val="231F20"/>
          <w:spacing w:val="20"/>
        </w:rPr>
        <w:t>the</w:t>
      </w:r>
      <w:r w:rsidR="003C021E" w:rsidRPr="00427ED0">
        <w:rPr>
          <w:rFonts w:ascii="Garamond" w:hAnsi="Garamond"/>
          <w:color w:val="231F20"/>
        </w:rPr>
        <w:t xml:space="preserve"> determination</w:t>
      </w:r>
      <w:r w:rsidR="003C021E" w:rsidRPr="00427ED0">
        <w:rPr>
          <w:rFonts w:ascii="Garamond" w:hAnsi="Garamond"/>
          <w:color w:val="231F20"/>
          <w:spacing w:val="27"/>
        </w:rPr>
        <w:t xml:space="preserve"> </w:t>
      </w:r>
      <w:r w:rsidR="003C021E" w:rsidRPr="00427ED0">
        <w:rPr>
          <w:rFonts w:ascii="Garamond" w:hAnsi="Garamond"/>
          <w:color w:val="231F20"/>
        </w:rPr>
        <w:t>of</w:t>
      </w:r>
      <w:r w:rsidR="003C021E" w:rsidRPr="00427ED0">
        <w:rPr>
          <w:rFonts w:ascii="Garamond" w:hAnsi="Garamond"/>
          <w:color w:val="231F20"/>
          <w:spacing w:val="27"/>
        </w:rPr>
        <w:t xml:space="preserve"> </w:t>
      </w:r>
      <w:r w:rsidR="003C021E" w:rsidRPr="00427ED0">
        <w:rPr>
          <w:rFonts w:ascii="Garamond" w:hAnsi="Garamond"/>
          <w:color w:val="231F20"/>
        </w:rPr>
        <w:t>income</w:t>
      </w:r>
      <w:r>
        <w:rPr>
          <w:rFonts w:ascii="Garamond" w:hAnsi="Garamond"/>
          <w:color w:val="231F20"/>
        </w:rPr>
        <w:t xml:space="preserve">, the </w:t>
      </w:r>
      <w:r w:rsidR="003C021E" w:rsidRPr="00427ED0">
        <w:rPr>
          <w:rFonts w:ascii="Garamond" w:hAnsi="Garamond"/>
          <w:color w:val="231F20"/>
        </w:rPr>
        <w:t>property</w:t>
      </w:r>
      <w:r w:rsidR="003C021E" w:rsidRPr="00427ED0">
        <w:rPr>
          <w:rFonts w:ascii="Garamond" w:hAnsi="Garamond"/>
          <w:color w:val="231F20"/>
          <w:spacing w:val="16"/>
        </w:rPr>
        <w:t xml:space="preserve"> </w:t>
      </w:r>
      <w:r>
        <w:rPr>
          <w:rFonts w:ascii="Garamond" w:hAnsi="Garamond"/>
          <w:color w:val="231F20"/>
        </w:rPr>
        <w:t xml:space="preserve">must be </w:t>
      </w:r>
      <w:r w:rsidR="003C021E" w:rsidRPr="00427ED0">
        <w:rPr>
          <w:rFonts w:ascii="Garamond" w:hAnsi="Garamond"/>
          <w:color w:val="231F20"/>
          <w:spacing w:val="-1"/>
        </w:rPr>
        <w:t>located</w:t>
      </w:r>
      <w:r w:rsidR="003C021E" w:rsidRPr="00427ED0">
        <w:rPr>
          <w:rFonts w:ascii="Garamond" w:hAnsi="Garamond"/>
          <w:color w:val="231F20"/>
          <w:spacing w:val="15"/>
        </w:rPr>
        <w:t xml:space="preserve"> </w:t>
      </w:r>
      <w:r w:rsidR="003C021E" w:rsidRPr="00427ED0">
        <w:rPr>
          <w:rFonts w:ascii="Garamond" w:hAnsi="Garamond"/>
          <w:color w:val="231F20"/>
          <w:spacing w:val="-1"/>
        </w:rPr>
        <w:t>in</w:t>
      </w:r>
      <w:r w:rsidR="003C021E" w:rsidRPr="00427ED0">
        <w:rPr>
          <w:rFonts w:ascii="Garamond" w:hAnsi="Garamond"/>
          <w:color w:val="231F20"/>
          <w:spacing w:val="16"/>
        </w:rPr>
        <w:t xml:space="preserve"> </w:t>
      </w:r>
      <w:r w:rsidR="003C021E" w:rsidRPr="00427ED0">
        <w:rPr>
          <w:rFonts w:ascii="Garamond" w:hAnsi="Garamond"/>
          <w:color w:val="231F20"/>
        </w:rPr>
        <w:t>a</w:t>
      </w:r>
      <w:r w:rsidR="003C021E" w:rsidRPr="00427ED0">
        <w:rPr>
          <w:rFonts w:ascii="Garamond" w:hAnsi="Garamond"/>
          <w:color w:val="231F20"/>
          <w:spacing w:val="16"/>
        </w:rPr>
        <w:t xml:space="preserve"> </w:t>
      </w:r>
      <w:r w:rsidR="003C021E" w:rsidRPr="00427ED0">
        <w:rPr>
          <w:rFonts w:ascii="Garamond" w:hAnsi="Garamond"/>
          <w:color w:val="231F20"/>
          <w:spacing w:val="-1"/>
        </w:rPr>
        <w:t>county</w:t>
      </w:r>
      <w:r w:rsidR="003C021E" w:rsidRPr="00427ED0">
        <w:rPr>
          <w:rFonts w:ascii="Garamond" w:hAnsi="Garamond"/>
          <w:color w:val="231F20"/>
          <w:spacing w:val="16"/>
        </w:rPr>
        <w:t xml:space="preserve"> </w:t>
      </w:r>
      <w:r w:rsidRPr="00427ED0">
        <w:rPr>
          <w:rFonts w:ascii="Garamond" w:hAnsi="Garamond"/>
          <w:color w:val="231F20"/>
          <w:spacing w:val="-1"/>
        </w:rPr>
        <w:t>or</w:t>
      </w:r>
      <w:r w:rsidRPr="00427ED0">
        <w:rPr>
          <w:rFonts w:ascii="Garamond" w:hAnsi="Garamond"/>
          <w:color w:val="231F20"/>
        </w:rPr>
        <w:t xml:space="preserve"> </w:t>
      </w:r>
      <w:r w:rsidRPr="00427ED0">
        <w:rPr>
          <w:rFonts w:ascii="Garamond" w:hAnsi="Garamond"/>
          <w:color w:val="231F20"/>
          <w:spacing w:val="16"/>
        </w:rPr>
        <w:t>an</w:t>
      </w:r>
      <w:r w:rsidR="003C021E" w:rsidRPr="00427ED0">
        <w:rPr>
          <w:rFonts w:ascii="Garamond" w:hAnsi="Garamond"/>
          <w:color w:val="231F20"/>
          <w:spacing w:val="29"/>
        </w:rPr>
        <w:t xml:space="preserve"> </w:t>
      </w:r>
      <w:r w:rsidR="003C021E" w:rsidRPr="00427ED0">
        <w:rPr>
          <w:rFonts w:ascii="Garamond" w:hAnsi="Garamond"/>
          <w:color w:val="231F20"/>
        </w:rPr>
        <w:t>adjacent</w:t>
      </w:r>
      <w:r w:rsidR="003C021E" w:rsidRPr="00427ED0">
        <w:rPr>
          <w:rFonts w:ascii="Garamond" w:hAnsi="Garamond"/>
          <w:color w:val="231F20"/>
          <w:spacing w:val="30"/>
        </w:rPr>
        <w:t xml:space="preserve"> </w:t>
      </w:r>
      <w:r w:rsidR="003C021E" w:rsidRPr="00427ED0">
        <w:rPr>
          <w:rFonts w:ascii="Garamond" w:hAnsi="Garamond"/>
          <w:color w:val="231F20"/>
          <w:spacing w:val="-1"/>
        </w:rPr>
        <w:t>county</w:t>
      </w:r>
      <w:r w:rsidR="003C021E" w:rsidRPr="00427ED0">
        <w:rPr>
          <w:rFonts w:ascii="Garamond" w:hAnsi="Garamond"/>
          <w:color w:val="231F20"/>
          <w:spacing w:val="30"/>
        </w:rPr>
        <w:t xml:space="preserve"> </w:t>
      </w:r>
      <w:r w:rsidR="003C021E" w:rsidRPr="00427ED0">
        <w:rPr>
          <w:rFonts w:ascii="Garamond" w:hAnsi="Garamond"/>
          <w:color w:val="231F20"/>
        </w:rPr>
        <w:t>with</w:t>
      </w:r>
      <w:r w:rsidR="003C021E" w:rsidRPr="00427ED0">
        <w:rPr>
          <w:rFonts w:ascii="Garamond" w:hAnsi="Garamond"/>
          <w:color w:val="231F20"/>
          <w:spacing w:val="30"/>
        </w:rPr>
        <w:t xml:space="preserve"> </w:t>
      </w:r>
      <w:r w:rsidR="003C021E" w:rsidRPr="00427ED0">
        <w:rPr>
          <w:rFonts w:ascii="Garamond" w:hAnsi="Garamond"/>
          <w:color w:val="231F20"/>
        </w:rPr>
        <w:t>a</w:t>
      </w:r>
      <w:r w:rsidR="003C021E" w:rsidRPr="00427ED0">
        <w:rPr>
          <w:rFonts w:ascii="Garamond" w:hAnsi="Garamond"/>
          <w:color w:val="231F20"/>
          <w:spacing w:val="29"/>
        </w:rPr>
        <w:t xml:space="preserve"> </w:t>
      </w:r>
      <w:r w:rsidR="003C021E" w:rsidRPr="00427ED0">
        <w:rPr>
          <w:rFonts w:ascii="Garamond" w:hAnsi="Garamond"/>
          <w:color w:val="231F20"/>
        </w:rPr>
        <w:t>"qualified</w:t>
      </w:r>
      <w:r w:rsidR="003C021E" w:rsidRPr="00427ED0">
        <w:rPr>
          <w:rFonts w:ascii="Garamond" w:hAnsi="Garamond"/>
          <w:color w:val="231F20"/>
          <w:spacing w:val="32"/>
        </w:rPr>
        <w:t xml:space="preserve"> </w:t>
      </w:r>
      <w:r w:rsidR="003C021E" w:rsidRPr="00427ED0">
        <w:rPr>
          <w:rFonts w:ascii="Garamond" w:hAnsi="Garamond"/>
          <w:color w:val="231F20"/>
        </w:rPr>
        <w:t>military</w:t>
      </w:r>
      <w:r w:rsidR="003C021E" w:rsidRPr="00427ED0">
        <w:rPr>
          <w:rFonts w:ascii="Garamond" w:hAnsi="Garamond"/>
          <w:color w:val="231F20"/>
          <w:spacing w:val="32"/>
        </w:rPr>
        <w:t xml:space="preserve"> </w:t>
      </w:r>
      <w:r w:rsidR="003C021E" w:rsidRPr="00427ED0">
        <w:rPr>
          <w:rFonts w:ascii="Garamond" w:hAnsi="Garamond"/>
          <w:color w:val="231F20"/>
        </w:rPr>
        <w:t>installation."</w:t>
      </w:r>
      <w:r>
        <w:rPr>
          <w:rFonts w:ascii="Garamond" w:hAnsi="Garamond"/>
          <w:color w:val="231F20"/>
        </w:rPr>
        <w:t xml:space="preserve"> </w:t>
      </w:r>
    </w:p>
    <w:p w:rsidR="00427ED0" w:rsidRDefault="00427ED0">
      <w:pPr>
        <w:pStyle w:val="BodyText"/>
        <w:kinsoku w:val="0"/>
        <w:overflowPunct w:val="0"/>
        <w:ind w:left="250" w:right="185"/>
        <w:jc w:val="both"/>
        <w:rPr>
          <w:rFonts w:ascii="Garamond" w:hAnsi="Garamond"/>
          <w:color w:val="231F20"/>
        </w:rPr>
      </w:pPr>
    </w:p>
    <w:p w:rsidR="00AE71E4" w:rsidRDefault="00427ED0">
      <w:pPr>
        <w:pStyle w:val="BodyText"/>
        <w:kinsoku w:val="0"/>
        <w:overflowPunct w:val="0"/>
        <w:ind w:left="250" w:right="185"/>
        <w:jc w:val="both"/>
        <w:rPr>
          <w:rFonts w:ascii="Garamond" w:hAnsi="Garamond"/>
          <w:color w:val="231F20"/>
        </w:rPr>
      </w:pPr>
      <w:r>
        <w:rPr>
          <w:rFonts w:ascii="Garamond" w:hAnsi="Garamond"/>
          <w:color w:val="231F20"/>
        </w:rPr>
        <w:t xml:space="preserve">In </w:t>
      </w:r>
      <w:r w:rsidR="008E6119">
        <w:rPr>
          <w:rFonts w:ascii="Garamond" w:hAnsi="Garamond"/>
          <w:color w:val="231F20"/>
        </w:rPr>
        <w:t>March</w:t>
      </w:r>
      <w:r>
        <w:rPr>
          <w:rFonts w:ascii="Garamond" w:hAnsi="Garamond"/>
          <w:color w:val="231F20"/>
        </w:rPr>
        <w:t xml:space="preserve"> 2018, the Department contacted the owners of existing properties in the portfolio to inform them of the proper treatment of this type of income. At this time, </w:t>
      </w:r>
      <w:r w:rsidR="00AE71E4">
        <w:rPr>
          <w:rFonts w:ascii="Garamond" w:hAnsi="Garamond"/>
          <w:color w:val="231F20"/>
        </w:rPr>
        <w:t>the IRS Guide for Completing F</w:t>
      </w:r>
      <w:r>
        <w:rPr>
          <w:rFonts w:ascii="Garamond" w:hAnsi="Garamond"/>
          <w:color w:val="231F20"/>
        </w:rPr>
        <w:t xml:space="preserve">orm 8823 indicates that this exclusion was temporary. </w:t>
      </w:r>
      <w:r w:rsidR="00AE71E4">
        <w:rPr>
          <w:rFonts w:ascii="Garamond" w:hAnsi="Garamond"/>
          <w:color w:val="231F20"/>
        </w:rPr>
        <w:t>However the guide also states:</w:t>
      </w:r>
    </w:p>
    <w:p w:rsidR="00AE71E4" w:rsidRDefault="00AE71E4">
      <w:pPr>
        <w:pStyle w:val="BodyText"/>
        <w:kinsoku w:val="0"/>
        <w:overflowPunct w:val="0"/>
        <w:ind w:left="250" w:right="185"/>
        <w:jc w:val="both"/>
        <w:rPr>
          <w:rFonts w:ascii="Garamond" w:hAnsi="Garamond"/>
          <w:color w:val="231F20"/>
        </w:rPr>
      </w:pPr>
    </w:p>
    <w:p w:rsidR="00AE71E4" w:rsidRPr="00AE71E4" w:rsidRDefault="00AE71E4" w:rsidP="00AE71E4">
      <w:pPr>
        <w:pStyle w:val="BodyText"/>
        <w:kinsoku w:val="0"/>
        <w:overflowPunct w:val="0"/>
        <w:ind w:left="250" w:right="185"/>
        <w:jc w:val="both"/>
        <w:rPr>
          <w:rFonts w:ascii="Garamond" w:hAnsi="Garamond"/>
          <w:i/>
          <w:color w:val="231F20"/>
        </w:rPr>
      </w:pPr>
      <w:r w:rsidRPr="00AE71E4">
        <w:rPr>
          <w:rFonts w:ascii="Garamond" w:hAnsi="Garamond"/>
          <w:i/>
          <w:color w:val="231F20"/>
        </w:rPr>
        <w:t>“The guide, or chapters of the guide, may become obsolete if the underlying authority is revised subsequent to the Guide’s revision date. Examples include: (1) IRC §42 is revised by Congress, (2) the IRS provides formal guidance, or (3) HUD revises the definition or treatment of income as explained in HUD Handbook 4350.3, Chapter 5.”</w:t>
      </w:r>
    </w:p>
    <w:p w:rsidR="00AE71E4" w:rsidRPr="00AE71E4" w:rsidRDefault="00AE71E4" w:rsidP="00AE71E4">
      <w:pPr>
        <w:pStyle w:val="BodyText"/>
        <w:kinsoku w:val="0"/>
        <w:overflowPunct w:val="0"/>
        <w:ind w:left="250" w:right="185"/>
        <w:jc w:val="both"/>
        <w:rPr>
          <w:rFonts w:ascii="Garamond" w:hAnsi="Garamond"/>
          <w:color w:val="231F20"/>
        </w:rPr>
      </w:pPr>
    </w:p>
    <w:p w:rsidR="003C021E" w:rsidRDefault="00427ED0" w:rsidP="00AE71E4">
      <w:pPr>
        <w:pStyle w:val="BodyText"/>
        <w:kinsoku w:val="0"/>
        <w:overflowPunct w:val="0"/>
        <w:ind w:left="250" w:right="185"/>
        <w:jc w:val="both"/>
        <w:rPr>
          <w:rFonts w:ascii="Garamond" w:hAnsi="Garamond"/>
          <w:color w:val="231F20"/>
        </w:rPr>
      </w:pPr>
      <w:r>
        <w:rPr>
          <w:rFonts w:ascii="Garamond" w:hAnsi="Garamond"/>
          <w:color w:val="231F20"/>
        </w:rPr>
        <w:t>This memo serves</w:t>
      </w:r>
      <w:r w:rsidR="00AE71E4">
        <w:rPr>
          <w:rFonts w:ascii="Garamond" w:hAnsi="Garamond"/>
          <w:color w:val="231F20"/>
        </w:rPr>
        <w:t xml:space="preserve"> as the documentation an owner needs to establish that the exception is applicable</w:t>
      </w:r>
      <w:r>
        <w:rPr>
          <w:rFonts w:ascii="Garamond" w:hAnsi="Garamond"/>
          <w:color w:val="231F20"/>
        </w:rPr>
        <w:t xml:space="preserve"> </w:t>
      </w:r>
      <w:r w:rsidR="00AE71E4">
        <w:rPr>
          <w:rFonts w:ascii="Garamond" w:hAnsi="Garamond"/>
          <w:color w:val="231F20"/>
        </w:rPr>
        <w:t xml:space="preserve">and serves to </w:t>
      </w:r>
      <w:r>
        <w:rPr>
          <w:rFonts w:ascii="Garamond" w:hAnsi="Garamond"/>
          <w:color w:val="231F20"/>
        </w:rPr>
        <w:t>supplement</w:t>
      </w:r>
      <w:r w:rsidR="00AE71E4">
        <w:rPr>
          <w:rFonts w:ascii="Garamond" w:hAnsi="Garamond"/>
          <w:color w:val="231F20"/>
        </w:rPr>
        <w:t xml:space="preserve"> Chapter 4 of the IRS guide. </w:t>
      </w:r>
    </w:p>
    <w:p w:rsidR="00AE71E4" w:rsidRDefault="00AE71E4" w:rsidP="00AE71E4">
      <w:pPr>
        <w:pStyle w:val="BodyText"/>
        <w:kinsoku w:val="0"/>
        <w:overflowPunct w:val="0"/>
        <w:ind w:left="250" w:right="185"/>
        <w:jc w:val="both"/>
        <w:rPr>
          <w:rFonts w:ascii="Garamond" w:hAnsi="Garamond"/>
          <w:color w:val="231F20"/>
        </w:rPr>
      </w:pPr>
    </w:p>
    <w:p w:rsidR="00AE71E4" w:rsidRDefault="00AE71E4" w:rsidP="00AE71E4">
      <w:pPr>
        <w:pStyle w:val="BodyText"/>
        <w:kinsoku w:val="0"/>
        <w:overflowPunct w:val="0"/>
        <w:spacing w:before="69"/>
        <w:ind w:right="216"/>
        <w:jc w:val="both"/>
        <w:rPr>
          <w:rFonts w:ascii="Garamond" w:hAnsi="Garamond"/>
          <w:color w:val="231F20"/>
          <w:spacing w:val="9"/>
        </w:rPr>
      </w:pPr>
      <w:r w:rsidRPr="00427ED0">
        <w:rPr>
          <w:rFonts w:ascii="Garamond" w:hAnsi="Garamond"/>
          <w:color w:val="231F20"/>
        </w:rPr>
        <w:t>This</w:t>
      </w:r>
      <w:r w:rsidRPr="00427ED0">
        <w:rPr>
          <w:rFonts w:ascii="Garamond" w:hAnsi="Garamond"/>
          <w:color w:val="231F20"/>
          <w:spacing w:val="27"/>
        </w:rPr>
        <w:t xml:space="preserve"> </w:t>
      </w:r>
      <w:r w:rsidRPr="00427ED0">
        <w:rPr>
          <w:rFonts w:ascii="Garamond" w:hAnsi="Garamond"/>
          <w:color w:val="231F20"/>
        </w:rPr>
        <w:t>exclusion</w:t>
      </w:r>
      <w:r w:rsidRPr="00427ED0">
        <w:rPr>
          <w:rFonts w:ascii="Garamond" w:hAnsi="Garamond"/>
          <w:color w:val="231F20"/>
          <w:spacing w:val="27"/>
        </w:rPr>
        <w:t xml:space="preserve"> </w:t>
      </w:r>
      <w:r w:rsidRPr="00427ED0">
        <w:rPr>
          <w:rFonts w:ascii="Garamond" w:hAnsi="Garamond"/>
          <w:color w:val="231F20"/>
        </w:rPr>
        <w:t>from</w:t>
      </w:r>
      <w:r w:rsidRPr="00427ED0">
        <w:rPr>
          <w:rFonts w:ascii="Garamond" w:hAnsi="Garamond"/>
          <w:color w:val="231F20"/>
          <w:spacing w:val="25"/>
        </w:rPr>
        <w:t xml:space="preserve"> </w:t>
      </w:r>
      <w:r w:rsidRPr="00427ED0">
        <w:rPr>
          <w:rFonts w:ascii="Garamond" w:hAnsi="Garamond"/>
          <w:color w:val="231F20"/>
          <w:spacing w:val="-1"/>
        </w:rPr>
        <w:t>income</w:t>
      </w:r>
      <w:r w:rsidRPr="00427ED0">
        <w:rPr>
          <w:rFonts w:ascii="Garamond" w:hAnsi="Garamond"/>
          <w:color w:val="231F20"/>
          <w:spacing w:val="27"/>
        </w:rPr>
        <w:t xml:space="preserve"> </w:t>
      </w:r>
      <w:r w:rsidRPr="00427ED0">
        <w:rPr>
          <w:rFonts w:ascii="Garamond" w:hAnsi="Garamond"/>
          <w:color w:val="231F20"/>
        </w:rPr>
        <w:t>applies</w:t>
      </w:r>
      <w:r w:rsidRPr="00427ED0">
        <w:rPr>
          <w:rFonts w:ascii="Garamond" w:hAnsi="Garamond"/>
          <w:color w:val="231F20"/>
          <w:spacing w:val="27"/>
        </w:rPr>
        <w:t xml:space="preserve"> </w:t>
      </w:r>
      <w:r w:rsidRPr="00427ED0">
        <w:rPr>
          <w:rFonts w:ascii="Garamond" w:hAnsi="Garamond"/>
          <w:color w:val="231F20"/>
        </w:rPr>
        <w:t>to</w:t>
      </w:r>
      <w:r w:rsidRPr="00427ED0">
        <w:rPr>
          <w:rFonts w:ascii="Garamond" w:hAnsi="Garamond"/>
          <w:color w:val="231F20"/>
          <w:spacing w:val="27"/>
        </w:rPr>
        <w:t xml:space="preserve"> </w:t>
      </w:r>
      <w:r w:rsidRPr="00427ED0">
        <w:rPr>
          <w:rFonts w:ascii="Garamond" w:hAnsi="Garamond"/>
          <w:color w:val="231F20"/>
        </w:rPr>
        <w:t>Housing</w:t>
      </w:r>
      <w:r w:rsidRPr="00427ED0">
        <w:rPr>
          <w:rFonts w:ascii="Garamond" w:hAnsi="Garamond"/>
          <w:color w:val="231F20"/>
          <w:spacing w:val="27"/>
        </w:rPr>
        <w:t xml:space="preserve"> </w:t>
      </w:r>
      <w:r w:rsidRPr="00427ED0">
        <w:rPr>
          <w:rFonts w:ascii="Garamond" w:hAnsi="Garamond"/>
          <w:color w:val="231F20"/>
        </w:rPr>
        <w:t>Tax</w:t>
      </w:r>
      <w:r w:rsidRPr="00427ED0">
        <w:rPr>
          <w:rFonts w:ascii="Garamond" w:hAnsi="Garamond"/>
          <w:color w:val="231F20"/>
          <w:spacing w:val="27"/>
        </w:rPr>
        <w:t xml:space="preserve"> </w:t>
      </w:r>
      <w:r w:rsidRPr="00427ED0">
        <w:rPr>
          <w:rFonts w:ascii="Garamond" w:hAnsi="Garamond"/>
          <w:color w:val="231F20"/>
        </w:rPr>
        <w:t>Credit</w:t>
      </w:r>
      <w:r>
        <w:rPr>
          <w:rFonts w:ascii="Garamond" w:hAnsi="Garamond"/>
          <w:color w:val="231F20"/>
        </w:rPr>
        <w:t>, tax credit exchange,</w:t>
      </w:r>
      <w:r>
        <w:rPr>
          <w:rFonts w:ascii="Garamond" w:hAnsi="Garamond"/>
          <w:color w:val="231F20"/>
          <w:spacing w:val="27"/>
        </w:rPr>
        <w:t xml:space="preserve"> tax exempt bond and </w:t>
      </w:r>
      <w:r w:rsidRPr="00427ED0">
        <w:rPr>
          <w:rFonts w:ascii="Garamond" w:hAnsi="Garamond"/>
          <w:color w:val="231F20"/>
          <w:spacing w:val="-1"/>
        </w:rPr>
        <w:t>developments</w:t>
      </w:r>
      <w:r>
        <w:rPr>
          <w:rFonts w:ascii="Garamond" w:hAnsi="Garamond"/>
          <w:color w:val="231F20"/>
          <w:spacing w:val="-1"/>
        </w:rPr>
        <w:t xml:space="preserve"> that received the initial tax credit assistance funds administered by the Department</w:t>
      </w:r>
      <w:r w:rsidRPr="00427ED0">
        <w:rPr>
          <w:rFonts w:ascii="Garamond" w:hAnsi="Garamond"/>
          <w:color w:val="231F20"/>
          <w:spacing w:val="-1"/>
        </w:rPr>
        <w:t>.</w:t>
      </w:r>
      <w:r w:rsidRPr="00427ED0">
        <w:rPr>
          <w:rFonts w:ascii="Garamond" w:hAnsi="Garamond"/>
          <w:color w:val="231F20"/>
          <w:spacing w:val="27"/>
        </w:rPr>
        <w:t xml:space="preserve"> </w:t>
      </w:r>
      <w:r w:rsidRPr="00427ED0">
        <w:rPr>
          <w:rFonts w:ascii="Garamond" w:hAnsi="Garamond"/>
          <w:color w:val="231F20"/>
        </w:rPr>
        <w:t>This</w:t>
      </w:r>
      <w:r w:rsidRPr="00427ED0">
        <w:rPr>
          <w:rFonts w:ascii="Garamond" w:hAnsi="Garamond"/>
          <w:color w:val="231F20"/>
          <w:spacing w:val="27"/>
        </w:rPr>
        <w:t xml:space="preserve"> </w:t>
      </w:r>
      <w:r w:rsidRPr="00427ED0">
        <w:rPr>
          <w:rFonts w:ascii="Garamond" w:hAnsi="Garamond"/>
          <w:color w:val="231F20"/>
        </w:rPr>
        <w:t>change</w:t>
      </w:r>
      <w:r w:rsidRPr="00427ED0">
        <w:rPr>
          <w:rFonts w:ascii="Garamond" w:hAnsi="Garamond"/>
          <w:color w:val="231F20"/>
          <w:spacing w:val="31"/>
        </w:rPr>
        <w:t xml:space="preserve"> </w:t>
      </w:r>
      <w:r w:rsidRPr="00427ED0">
        <w:rPr>
          <w:rFonts w:ascii="Garamond" w:hAnsi="Garamond"/>
          <w:color w:val="231F20"/>
        </w:rPr>
        <w:t>does</w:t>
      </w:r>
      <w:r w:rsidRPr="00427ED0">
        <w:rPr>
          <w:rFonts w:ascii="Garamond" w:hAnsi="Garamond"/>
          <w:color w:val="231F20"/>
          <w:spacing w:val="9"/>
        </w:rPr>
        <w:t xml:space="preserve"> </w:t>
      </w:r>
      <w:r w:rsidRPr="00427ED0">
        <w:rPr>
          <w:rFonts w:ascii="Garamond" w:hAnsi="Garamond"/>
          <w:color w:val="231F20"/>
        </w:rPr>
        <w:t>not</w:t>
      </w:r>
      <w:r w:rsidRPr="00427ED0">
        <w:rPr>
          <w:rFonts w:ascii="Garamond" w:hAnsi="Garamond"/>
          <w:color w:val="231F20"/>
          <w:spacing w:val="9"/>
        </w:rPr>
        <w:t xml:space="preserve"> </w:t>
      </w:r>
      <w:r w:rsidRPr="00427ED0">
        <w:rPr>
          <w:rFonts w:ascii="Garamond" w:hAnsi="Garamond"/>
          <w:color w:val="231F20"/>
        </w:rPr>
        <w:t>apply</w:t>
      </w:r>
      <w:r w:rsidRPr="00427ED0">
        <w:rPr>
          <w:rFonts w:ascii="Garamond" w:hAnsi="Garamond"/>
          <w:color w:val="231F20"/>
          <w:spacing w:val="9"/>
        </w:rPr>
        <w:t xml:space="preserve"> </w:t>
      </w:r>
      <w:r w:rsidRPr="00427ED0">
        <w:rPr>
          <w:rFonts w:ascii="Garamond" w:hAnsi="Garamond"/>
          <w:color w:val="231F20"/>
        </w:rPr>
        <w:t>to</w:t>
      </w:r>
      <w:r w:rsidRPr="00427ED0">
        <w:rPr>
          <w:rFonts w:ascii="Garamond" w:hAnsi="Garamond"/>
          <w:color w:val="231F20"/>
          <w:spacing w:val="9"/>
        </w:rPr>
        <w:t xml:space="preserve"> </w:t>
      </w:r>
      <w:r>
        <w:rPr>
          <w:rFonts w:ascii="Garamond" w:hAnsi="Garamond"/>
          <w:color w:val="231F20"/>
          <w:spacing w:val="9"/>
        </w:rPr>
        <w:t xml:space="preserve">State </w:t>
      </w:r>
      <w:r w:rsidRPr="00427ED0">
        <w:rPr>
          <w:rFonts w:ascii="Garamond" w:hAnsi="Garamond"/>
          <w:color w:val="231F20"/>
        </w:rPr>
        <w:t>Housing</w:t>
      </w:r>
      <w:r w:rsidRPr="00427ED0">
        <w:rPr>
          <w:rFonts w:ascii="Garamond" w:hAnsi="Garamond"/>
          <w:color w:val="231F20"/>
          <w:spacing w:val="9"/>
        </w:rPr>
        <w:t xml:space="preserve"> </w:t>
      </w:r>
      <w:r w:rsidRPr="00427ED0">
        <w:rPr>
          <w:rFonts w:ascii="Garamond" w:hAnsi="Garamond"/>
          <w:color w:val="231F20"/>
        </w:rPr>
        <w:t>Trust</w:t>
      </w:r>
      <w:r w:rsidRPr="00427ED0">
        <w:rPr>
          <w:rFonts w:ascii="Garamond" w:hAnsi="Garamond"/>
          <w:color w:val="231F20"/>
          <w:spacing w:val="9"/>
        </w:rPr>
        <w:t xml:space="preserve"> </w:t>
      </w:r>
      <w:r w:rsidRPr="00427ED0">
        <w:rPr>
          <w:rFonts w:ascii="Garamond" w:hAnsi="Garamond"/>
          <w:color w:val="231F20"/>
        </w:rPr>
        <w:t>Fund,</w:t>
      </w:r>
      <w:r w:rsidRPr="00427ED0">
        <w:rPr>
          <w:rFonts w:ascii="Garamond" w:hAnsi="Garamond"/>
          <w:color w:val="231F20"/>
          <w:spacing w:val="9"/>
        </w:rPr>
        <w:t xml:space="preserve"> </w:t>
      </w:r>
      <w:r w:rsidR="003435FE">
        <w:rPr>
          <w:rFonts w:ascii="Garamond" w:hAnsi="Garamond"/>
          <w:color w:val="231F20"/>
          <w:spacing w:val="9"/>
        </w:rPr>
        <w:t>National Housing T</w:t>
      </w:r>
      <w:r>
        <w:rPr>
          <w:rFonts w:ascii="Garamond" w:hAnsi="Garamond"/>
          <w:color w:val="231F20"/>
          <w:spacing w:val="9"/>
        </w:rPr>
        <w:t xml:space="preserve">rust Fund, </w:t>
      </w:r>
      <w:r w:rsidRPr="00427ED0">
        <w:rPr>
          <w:rFonts w:ascii="Garamond" w:hAnsi="Garamond"/>
          <w:color w:val="231F20"/>
        </w:rPr>
        <w:t>HOME</w:t>
      </w:r>
      <w:r>
        <w:rPr>
          <w:rFonts w:ascii="Garamond" w:hAnsi="Garamond"/>
          <w:color w:val="231F20"/>
        </w:rPr>
        <w:t>, or developments that received recycled tax credit assistance funds</w:t>
      </w:r>
      <w:r w:rsidRPr="00427ED0">
        <w:rPr>
          <w:rFonts w:ascii="Garamond" w:hAnsi="Garamond"/>
          <w:color w:val="231F20"/>
          <w:spacing w:val="-1"/>
        </w:rPr>
        <w:t>.</w:t>
      </w:r>
      <w:r w:rsidRPr="00427ED0">
        <w:rPr>
          <w:rFonts w:ascii="Garamond" w:hAnsi="Garamond"/>
          <w:color w:val="231F20"/>
          <w:spacing w:val="9"/>
        </w:rPr>
        <w:t xml:space="preserve"> </w:t>
      </w:r>
    </w:p>
    <w:p w:rsidR="00AE71E4" w:rsidRPr="00427ED0" w:rsidRDefault="00AE71E4" w:rsidP="00AE71E4">
      <w:pPr>
        <w:pStyle w:val="BodyText"/>
        <w:kinsoku w:val="0"/>
        <w:overflowPunct w:val="0"/>
        <w:spacing w:before="69"/>
        <w:ind w:right="216"/>
        <w:jc w:val="both"/>
        <w:rPr>
          <w:rFonts w:ascii="Garamond" w:hAnsi="Garamond"/>
        </w:rPr>
      </w:pPr>
    </w:p>
    <w:p w:rsidR="00AE71E4" w:rsidRPr="00427ED0" w:rsidRDefault="009264E0" w:rsidP="00AE71E4">
      <w:pPr>
        <w:pStyle w:val="BodyText"/>
        <w:kinsoku w:val="0"/>
        <w:overflowPunct w:val="0"/>
        <w:jc w:val="both"/>
        <w:rPr>
          <w:rFonts w:ascii="Garamond" w:hAnsi="Garamond"/>
          <w:color w:val="000000"/>
        </w:rPr>
      </w:pPr>
      <w:r>
        <w:rPr>
          <w:rFonts w:ascii="Garamond" w:hAnsi="Garamond"/>
          <w:color w:val="231F20"/>
        </w:rPr>
        <w:t>Eligible p</w:t>
      </w:r>
      <w:r w:rsidR="00AE71E4">
        <w:rPr>
          <w:rFonts w:ascii="Garamond" w:hAnsi="Garamond"/>
          <w:color w:val="231F20"/>
        </w:rPr>
        <w:t xml:space="preserve">roperties </w:t>
      </w:r>
      <w:r w:rsidR="00AE71E4" w:rsidRPr="00427ED0">
        <w:rPr>
          <w:rFonts w:ascii="Garamond" w:hAnsi="Garamond"/>
          <w:color w:val="231F20"/>
        </w:rPr>
        <w:t xml:space="preserve">in </w:t>
      </w:r>
      <w:r w:rsidR="00AE71E4" w:rsidRPr="00427ED0">
        <w:rPr>
          <w:rFonts w:ascii="Garamond" w:hAnsi="Garamond"/>
          <w:color w:val="231F20"/>
          <w:spacing w:val="-1"/>
        </w:rPr>
        <w:t>the</w:t>
      </w:r>
      <w:r w:rsidR="00AE71E4" w:rsidRPr="00427ED0">
        <w:rPr>
          <w:rFonts w:ascii="Garamond" w:hAnsi="Garamond"/>
          <w:color w:val="231F20"/>
        </w:rPr>
        <w:t xml:space="preserve"> following </w:t>
      </w:r>
      <w:r w:rsidR="00AE71E4" w:rsidRPr="00427ED0">
        <w:rPr>
          <w:rFonts w:ascii="Garamond" w:hAnsi="Garamond"/>
          <w:color w:val="231F20"/>
          <w:spacing w:val="-1"/>
        </w:rPr>
        <w:t>counties</w:t>
      </w:r>
      <w:r w:rsidR="00AE71E4">
        <w:rPr>
          <w:rFonts w:ascii="Garamond" w:hAnsi="Garamond"/>
          <w:color w:val="231F20"/>
          <w:spacing w:val="-1"/>
        </w:rPr>
        <w:t xml:space="preserve"> may exclude the basic housing allowance received by persons in the military</w:t>
      </w:r>
      <w:r w:rsidR="00AE71E4" w:rsidRPr="00427ED0">
        <w:rPr>
          <w:rFonts w:ascii="Garamond" w:hAnsi="Garamond"/>
          <w:color w:val="231F20"/>
          <w:spacing w:val="-1"/>
        </w:rPr>
        <w:t>:</w:t>
      </w:r>
    </w:p>
    <w:p w:rsidR="00AE71E4" w:rsidRPr="00427ED0" w:rsidRDefault="00AE71E4" w:rsidP="00AE71E4">
      <w:pPr>
        <w:pStyle w:val="BodyText"/>
        <w:kinsoku w:val="0"/>
        <w:overflowPunct w:val="0"/>
        <w:spacing w:before="2"/>
        <w:ind w:left="0"/>
        <w:rPr>
          <w:rFonts w:ascii="Garamond" w:hAnsi="Garamond"/>
        </w:rPr>
      </w:pPr>
    </w:p>
    <w:tbl>
      <w:tblPr>
        <w:tblW w:w="0" w:type="auto"/>
        <w:tblInd w:w="111" w:type="dxa"/>
        <w:tblLayout w:type="fixed"/>
        <w:tblCellMar>
          <w:left w:w="0" w:type="dxa"/>
          <w:right w:w="0" w:type="dxa"/>
        </w:tblCellMar>
        <w:tblLook w:val="0000"/>
      </w:tblPr>
      <w:tblGrid>
        <w:gridCol w:w="4428"/>
        <w:gridCol w:w="4428"/>
      </w:tblGrid>
      <w:tr w:rsidR="00AE71E4" w:rsidRPr="00AE71E4" w:rsidTr="00CA2DD1">
        <w:tblPrEx>
          <w:tblCellMar>
            <w:top w:w="0" w:type="dxa"/>
            <w:left w:w="0" w:type="dxa"/>
            <w:bottom w:w="0" w:type="dxa"/>
            <w:right w:w="0" w:type="dxa"/>
          </w:tblCellMar>
        </w:tblPrEx>
        <w:trPr>
          <w:trHeight w:hRule="exact" w:val="287"/>
        </w:trPr>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rPr>
              <w:t>El Paso</w:t>
            </w:r>
          </w:p>
        </w:tc>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rPr>
              <w:t>Hudspeth</w:t>
            </w:r>
          </w:p>
        </w:tc>
      </w:tr>
      <w:tr w:rsidR="00AE71E4" w:rsidRPr="00AE71E4" w:rsidTr="00CA2DD1">
        <w:tblPrEx>
          <w:tblCellMar>
            <w:top w:w="0" w:type="dxa"/>
            <w:left w:w="0" w:type="dxa"/>
            <w:bottom w:w="0" w:type="dxa"/>
            <w:right w:w="0" w:type="dxa"/>
          </w:tblCellMar>
        </w:tblPrEx>
        <w:trPr>
          <w:trHeight w:hRule="exact" w:val="286"/>
        </w:trPr>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rPr>
              <w:t>Bell</w:t>
            </w:r>
          </w:p>
        </w:tc>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rPr>
              <w:t>Milam</w:t>
            </w:r>
          </w:p>
        </w:tc>
      </w:tr>
      <w:tr w:rsidR="00AE71E4" w:rsidRPr="00AE71E4" w:rsidTr="00CA2DD1">
        <w:tblPrEx>
          <w:tblCellMar>
            <w:top w:w="0" w:type="dxa"/>
            <w:left w:w="0" w:type="dxa"/>
            <w:bottom w:w="0" w:type="dxa"/>
            <w:right w:w="0" w:type="dxa"/>
          </w:tblCellMar>
        </w:tblPrEx>
        <w:trPr>
          <w:trHeight w:hRule="exact" w:val="286"/>
        </w:trPr>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rPr>
              <w:lastRenderedPageBreak/>
              <w:t>Falls</w:t>
            </w:r>
          </w:p>
        </w:tc>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1"/>
              <w:rPr>
                <w:rFonts w:ascii="Garamond" w:hAnsi="Garamond"/>
              </w:rPr>
            </w:pPr>
            <w:r w:rsidRPr="00AE71E4">
              <w:rPr>
                <w:rFonts w:ascii="Garamond" w:hAnsi="Garamond"/>
                <w:color w:val="231F20"/>
              </w:rPr>
              <w:t>McLennan</w:t>
            </w:r>
          </w:p>
        </w:tc>
      </w:tr>
      <w:tr w:rsidR="00AE71E4" w:rsidRPr="00AE71E4" w:rsidTr="00CA2DD1">
        <w:tblPrEx>
          <w:tblCellMar>
            <w:top w:w="0" w:type="dxa"/>
            <w:left w:w="0" w:type="dxa"/>
            <w:bottom w:w="0" w:type="dxa"/>
            <w:right w:w="0" w:type="dxa"/>
          </w:tblCellMar>
        </w:tblPrEx>
        <w:trPr>
          <w:trHeight w:hRule="exact" w:val="287"/>
        </w:trPr>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rPr>
              <w:t>Coryell</w:t>
            </w:r>
          </w:p>
        </w:tc>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spacing w:val="-1"/>
              </w:rPr>
              <w:t>Lampasas</w:t>
            </w:r>
          </w:p>
        </w:tc>
      </w:tr>
      <w:tr w:rsidR="00AE71E4" w:rsidRPr="00AE71E4" w:rsidTr="00CA2DD1">
        <w:tblPrEx>
          <w:tblCellMar>
            <w:top w:w="0" w:type="dxa"/>
            <w:left w:w="0" w:type="dxa"/>
            <w:bottom w:w="0" w:type="dxa"/>
            <w:right w:w="0" w:type="dxa"/>
          </w:tblCellMar>
        </w:tblPrEx>
        <w:trPr>
          <w:trHeight w:hRule="exact" w:val="286"/>
        </w:trPr>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2"/>
              <w:rPr>
                <w:rFonts w:ascii="Garamond" w:hAnsi="Garamond"/>
              </w:rPr>
            </w:pPr>
            <w:r w:rsidRPr="00AE71E4">
              <w:rPr>
                <w:rFonts w:ascii="Garamond" w:hAnsi="Garamond"/>
                <w:color w:val="231F20"/>
              </w:rPr>
              <w:t>Burnet</w:t>
            </w:r>
          </w:p>
        </w:tc>
        <w:tc>
          <w:tcPr>
            <w:tcW w:w="4428" w:type="dxa"/>
            <w:tcBorders>
              <w:top w:val="single" w:sz="4" w:space="0" w:color="231F20"/>
              <w:left w:val="single" w:sz="4" w:space="0" w:color="231F20"/>
              <w:bottom w:val="single" w:sz="4" w:space="0" w:color="231F20"/>
              <w:right w:val="single" w:sz="4" w:space="0" w:color="231F20"/>
            </w:tcBorders>
          </w:tcPr>
          <w:p w:rsidR="00AE71E4" w:rsidRPr="00AE71E4" w:rsidRDefault="00AE71E4" w:rsidP="00CA2DD1">
            <w:pPr>
              <w:pStyle w:val="TableParagraph"/>
              <w:kinsoku w:val="0"/>
              <w:overflowPunct w:val="0"/>
              <w:spacing w:line="272" w:lineRule="exact"/>
              <w:ind w:left="103"/>
              <w:rPr>
                <w:rFonts w:ascii="Garamond" w:hAnsi="Garamond"/>
              </w:rPr>
            </w:pPr>
            <w:r w:rsidRPr="00AE71E4">
              <w:rPr>
                <w:rFonts w:ascii="Garamond" w:hAnsi="Garamond"/>
                <w:color w:val="231F20"/>
                <w:spacing w:val="-1"/>
              </w:rPr>
              <w:t>Williamson</w:t>
            </w:r>
          </w:p>
        </w:tc>
      </w:tr>
    </w:tbl>
    <w:p w:rsidR="00AE71E4" w:rsidRPr="00427ED0" w:rsidRDefault="00AE71E4" w:rsidP="00AE71E4">
      <w:pPr>
        <w:pStyle w:val="BodyText"/>
        <w:kinsoku w:val="0"/>
        <w:overflowPunct w:val="0"/>
        <w:ind w:left="0"/>
        <w:rPr>
          <w:rFonts w:ascii="Garamond" w:hAnsi="Garamond"/>
        </w:rPr>
      </w:pPr>
    </w:p>
    <w:p w:rsidR="003C021E" w:rsidRPr="00427ED0" w:rsidRDefault="003C021E">
      <w:pPr>
        <w:pStyle w:val="BodyText"/>
        <w:kinsoku w:val="0"/>
        <w:overflowPunct w:val="0"/>
        <w:ind w:right="215"/>
        <w:jc w:val="both"/>
        <w:rPr>
          <w:rFonts w:ascii="Garamond" w:hAnsi="Garamond"/>
          <w:color w:val="000000"/>
        </w:rPr>
      </w:pPr>
      <w:r w:rsidRPr="00427ED0">
        <w:rPr>
          <w:rFonts w:ascii="Garamond" w:hAnsi="Garamond"/>
          <w:color w:val="231F20"/>
        </w:rPr>
        <w:t>Note</w:t>
      </w:r>
      <w:r w:rsidRPr="00427ED0">
        <w:rPr>
          <w:rFonts w:ascii="Garamond" w:hAnsi="Garamond"/>
          <w:color w:val="231F20"/>
          <w:spacing w:val="8"/>
        </w:rPr>
        <w:t xml:space="preserve"> </w:t>
      </w:r>
      <w:r w:rsidRPr="00427ED0">
        <w:rPr>
          <w:rFonts w:ascii="Garamond" w:hAnsi="Garamond"/>
          <w:color w:val="231F20"/>
        </w:rPr>
        <w:t>that</w:t>
      </w:r>
      <w:r w:rsidRPr="00427ED0">
        <w:rPr>
          <w:rFonts w:ascii="Garamond" w:hAnsi="Garamond"/>
          <w:color w:val="231F20"/>
          <w:spacing w:val="8"/>
        </w:rPr>
        <w:t xml:space="preserve"> </w:t>
      </w:r>
      <w:r w:rsidRPr="00427ED0">
        <w:rPr>
          <w:rFonts w:ascii="Garamond" w:hAnsi="Garamond"/>
          <w:color w:val="231F20"/>
        </w:rPr>
        <w:t>only</w:t>
      </w:r>
      <w:r w:rsidRPr="00427ED0">
        <w:rPr>
          <w:rFonts w:ascii="Garamond" w:hAnsi="Garamond"/>
          <w:color w:val="231F20"/>
          <w:spacing w:val="8"/>
        </w:rPr>
        <w:t xml:space="preserve"> </w:t>
      </w:r>
      <w:r w:rsidRPr="00427ED0">
        <w:rPr>
          <w:rFonts w:ascii="Garamond" w:hAnsi="Garamond"/>
          <w:color w:val="231F20"/>
        </w:rPr>
        <w:t>the</w:t>
      </w:r>
      <w:r w:rsidRPr="00427ED0">
        <w:rPr>
          <w:rFonts w:ascii="Garamond" w:hAnsi="Garamond"/>
          <w:color w:val="231F20"/>
          <w:spacing w:val="8"/>
        </w:rPr>
        <w:t xml:space="preserve"> </w:t>
      </w:r>
      <w:r w:rsidRPr="00427ED0">
        <w:rPr>
          <w:rFonts w:ascii="Garamond" w:hAnsi="Garamond"/>
          <w:color w:val="231F20"/>
        </w:rPr>
        <w:t>basic</w:t>
      </w:r>
      <w:r w:rsidRPr="00427ED0">
        <w:rPr>
          <w:rFonts w:ascii="Garamond" w:hAnsi="Garamond"/>
          <w:color w:val="231F20"/>
          <w:spacing w:val="8"/>
        </w:rPr>
        <w:t xml:space="preserve"> </w:t>
      </w:r>
      <w:r w:rsidRPr="00427ED0">
        <w:rPr>
          <w:rFonts w:ascii="Garamond" w:hAnsi="Garamond"/>
          <w:color w:val="231F20"/>
        </w:rPr>
        <w:t>housing</w:t>
      </w:r>
      <w:r w:rsidRPr="00427ED0">
        <w:rPr>
          <w:rFonts w:ascii="Garamond" w:hAnsi="Garamond"/>
          <w:color w:val="231F20"/>
          <w:spacing w:val="8"/>
        </w:rPr>
        <w:t xml:space="preserve"> </w:t>
      </w:r>
      <w:r w:rsidRPr="00427ED0">
        <w:rPr>
          <w:rFonts w:ascii="Garamond" w:hAnsi="Garamond"/>
          <w:color w:val="231F20"/>
        </w:rPr>
        <w:t>allowance</w:t>
      </w:r>
      <w:r w:rsidRPr="00427ED0">
        <w:rPr>
          <w:rFonts w:ascii="Garamond" w:hAnsi="Garamond"/>
          <w:color w:val="231F20"/>
          <w:spacing w:val="8"/>
        </w:rPr>
        <w:t xml:space="preserve"> </w:t>
      </w:r>
      <w:r w:rsidRPr="00427ED0">
        <w:rPr>
          <w:rFonts w:ascii="Garamond" w:hAnsi="Garamond"/>
          <w:color w:val="231F20"/>
        </w:rPr>
        <w:t>and</w:t>
      </w:r>
      <w:r w:rsidRPr="00427ED0">
        <w:rPr>
          <w:rFonts w:ascii="Garamond" w:hAnsi="Garamond"/>
          <w:color w:val="231F20"/>
          <w:spacing w:val="8"/>
        </w:rPr>
        <w:t xml:space="preserve"> </w:t>
      </w:r>
      <w:r w:rsidR="00427ED0" w:rsidRPr="00427ED0">
        <w:rPr>
          <w:rFonts w:ascii="Garamond" w:hAnsi="Garamond"/>
          <w:color w:val="231F20"/>
        </w:rPr>
        <w:t xml:space="preserve">hostile </w:t>
      </w:r>
      <w:r w:rsidR="00427ED0" w:rsidRPr="00427ED0">
        <w:rPr>
          <w:rFonts w:ascii="Garamond" w:hAnsi="Garamond"/>
          <w:color w:val="231F20"/>
          <w:spacing w:val="8"/>
        </w:rPr>
        <w:t>fire</w:t>
      </w:r>
      <w:r w:rsidRPr="00427ED0">
        <w:rPr>
          <w:rFonts w:ascii="Garamond" w:hAnsi="Garamond"/>
          <w:color w:val="231F20"/>
        </w:rPr>
        <w:t xml:space="preserve"> </w:t>
      </w:r>
      <w:r w:rsidR="003435FE" w:rsidRPr="00427ED0">
        <w:rPr>
          <w:rFonts w:ascii="Garamond" w:hAnsi="Garamond"/>
          <w:color w:val="231F20"/>
        </w:rPr>
        <w:t xml:space="preserve">pay </w:t>
      </w:r>
      <w:r w:rsidR="003435FE" w:rsidRPr="00427ED0">
        <w:rPr>
          <w:rFonts w:ascii="Garamond" w:hAnsi="Garamond"/>
          <w:color w:val="231F20"/>
          <w:spacing w:val="7"/>
        </w:rPr>
        <w:t>are</w:t>
      </w:r>
      <w:r w:rsidR="003435FE" w:rsidRPr="00427ED0">
        <w:rPr>
          <w:rFonts w:ascii="Garamond" w:hAnsi="Garamond"/>
          <w:color w:val="231F20"/>
        </w:rPr>
        <w:t xml:space="preserve"> </w:t>
      </w:r>
      <w:r w:rsidR="003435FE" w:rsidRPr="00427ED0">
        <w:rPr>
          <w:rFonts w:ascii="Garamond" w:hAnsi="Garamond"/>
          <w:color w:val="231F20"/>
          <w:spacing w:val="8"/>
        </w:rPr>
        <w:t>excluded</w:t>
      </w:r>
      <w:r w:rsidRPr="00427ED0">
        <w:rPr>
          <w:rFonts w:ascii="Garamond" w:hAnsi="Garamond"/>
          <w:color w:val="231F20"/>
        </w:rPr>
        <w:t xml:space="preserve">. </w:t>
      </w:r>
      <w:r w:rsidRPr="00427ED0">
        <w:rPr>
          <w:rFonts w:ascii="Garamond" w:hAnsi="Garamond"/>
          <w:color w:val="231F20"/>
          <w:spacing w:val="8"/>
        </w:rPr>
        <w:t xml:space="preserve"> </w:t>
      </w:r>
      <w:r w:rsidRPr="00427ED0">
        <w:rPr>
          <w:rFonts w:ascii="Garamond" w:hAnsi="Garamond"/>
          <w:b/>
          <w:bCs/>
          <w:color w:val="231F20"/>
        </w:rPr>
        <w:t>All other</w:t>
      </w:r>
      <w:r w:rsidRPr="00427ED0">
        <w:rPr>
          <w:rFonts w:ascii="Garamond" w:hAnsi="Garamond"/>
          <w:b/>
          <w:bCs/>
          <w:color w:val="231F20"/>
          <w:spacing w:val="45"/>
        </w:rPr>
        <w:t xml:space="preserve"> </w:t>
      </w:r>
      <w:r w:rsidRPr="00427ED0">
        <w:rPr>
          <w:rFonts w:ascii="Garamond" w:hAnsi="Garamond"/>
          <w:b/>
          <w:bCs/>
          <w:color w:val="231F20"/>
        </w:rPr>
        <w:t>types</w:t>
      </w:r>
      <w:r w:rsidRPr="00427ED0">
        <w:rPr>
          <w:rFonts w:ascii="Garamond" w:hAnsi="Garamond"/>
          <w:b/>
          <w:bCs/>
          <w:color w:val="231F20"/>
          <w:spacing w:val="32"/>
        </w:rPr>
        <w:t xml:space="preserve"> </w:t>
      </w:r>
      <w:r w:rsidRPr="00427ED0">
        <w:rPr>
          <w:rFonts w:ascii="Garamond" w:hAnsi="Garamond"/>
          <w:b/>
          <w:bCs/>
          <w:color w:val="231F20"/>
        </w:rPr>
        <w:t>of</w:t>
      </w:r>
      <w:r w:rsidRPr="00427ED0">
        <w:rPr>
          <w:rFonts w:ascii="Garamond" w:hAnsi="Garamond"/>
          <w:b/>
          <w:bCs/>
          <w:color w:val="231F20"/>
          <w:spacing w:val="32"/>
        </w:rPr>
        <w:t xml:space="preserve"> </w:t>
      </w:r>
      <w:r w:rsidRPr="00427ED0">
        <w:rPr>
          <w:rFonts w:ascii="Garamond" w:hAnsi="Garamond"/>
          <w:b/>
          <w:bCs/>
          <w:color w:val="231F20"/>
        </w:rPr>
        <w:t>military</w:t>
      </w:r>
      <w:r w:rsidRPr="00427ED0">
        <w:rPr>
          <w:rFonts w:ascii="Garamond" w:hAnsi="Garamond"/>
          <w:b/>
          <w:bCs/>
          <w:color w:val="231F20"/>
          <w:spacing w:val="32"/>
        </w:rPr>
        <w:t xml:space="preserve"> </w:t>
      </w:r>
      <w:r w:rsidRPr="00427ED0">
        <w:rPr>
          <w:rFonts w:ascii="Garamond" w:hAnsi="Garamond"/>
          <w:b/>
          <w:bCs/>
          <w:color w:val="231F20"/>
        </w:rPr>
        <w:t>income</w:t>
      </w:r>
      <w:r w:rsidRPr="00427ED0">
        <w:rPr>
          <w:rFonts w:ascii="Garamond" w:hAnsi="Garamond"/>
          <w:b/>
          <w:bCs/>
          <w:color w:val="231F20"/>
          <w:spacing w:val="32"/>
        </w:rPr>
        <w:t xml:space="preserve"> </w:t>
      </w:r>
      <w:r w:rsidRPr="00427ED0">
        <w:rPr>
          <w:rFonts w:ascii="Garamond" w:hAnsi="Garamond"/>
          <w:b/>
          <w:bCs/>
          <w:color w:val="231F20"/>
        </w:rPr>
        <w:t>must</w:t>
      </w:r>
      <w:r w:rsidRPr="00427ED0">
        <w:rPr>
          <w:rFonts w:ascii="Garamond" w:hAnsi="Garamond"/>
          <w:b/>
          <w:bCs/>
          <w:color w:val="231F20"/>
          <w:spacing w:val="32"/>
        </w:rPr>
        <w:t xml:space="preserve"> </w:t>
      </w:r>
      <w:r w:rsidRPr="00427ED0">
        <w:rPr>
          <w:rFonts w:ascii="Garamond" w:hAnsi="Garamond"/>
          <w:b/>
          <w:bCs/>
          <w:color w:val="231F20"/>
        </w:rPr>
        <w:t>be</w:t>
      </w:r>
      <w:r w:rsidRPr="00427ED0">
        <w:rPr>
          <w:rFonts w:ascii="Garamond" w:hAnsi="Garamond"/>
          <w:b/>
          <w:bCs/>
          <w:color w:val="231F20"/>
          <w:spacing w:val="32"/>
        </w:rPr>
        <w:t xml:space="preserve"> </w:t>
      </w:r>
      <w:r w:rsidRPr="00427ED0">
        <w:rPr>
          <w:rFonts w:ascii="Garamond" w:hAnsi="Garamond"/>
          <w:b/>
          <w:bCs/>
          <w:color w:val="231F20"/>
        </w:rPr>
        <w:t>included</w:t>
      </w:r>
      <w:r w:rsidRPr="00427ED0">
        <w:rPr>
          <w:rFonts w:ascii="Garamond" w:hAnsi="Garamond"/>
          <w:b/>
          <w:bCs/>
          <w:color w:val="231F20"/>
          <w:spacing w:val="33"/>
        </w:rPr>
        <w:t xml:space="preserve"> </w:t>
      </w:r>
      <w:r w:rsidRPr="00427ED0">
        <w:rPr>
          <w:rFonts w:ascii="Garamond" w:hAnsi="Garamond"/>
          <w:b/>
          <w:bCs/>
          <w:color w:val="231F20"/>
        </w:rPr>
        <w:t>when</w:t>
      </w:r>
      <w:r w:rsidRPr="00427ED0">
        <w:rPr>
          <w:rFonts w:ascii="Garamond" w:hAnsi="Garamond"/>
          <w:b/>
          <w:bCs/>
          <w:color w:val="231F20"/>
          <w:spacing w:val="33"/>
        </w:rPr>
        <w:t xml:space="preserve"> </w:t>
      </w:r>
      <w:r w:rsidRPr="00427ED0">
        <w:rPr>
          <w:rFonts w:ascii="Garamond" w:hAnsi="Garamond"/>
          <w:b/>
          <w:bCs/>
          <w:color w:val="231F20"/>
          <w:spacing w:val="-1"/>
        </w:rPr>
        <w:t>determining</w:t>
      </w:r>
      <w:r w:rsidRPr="00427ED0">
        <w:rPr>
          <w:rFonts w:ascii="Garamond" w:hAnsi="Garamond"/>
          <w:b/>
          <w:bCs/>
          <w:color w:val="231F20"/>
          <w:spacing w:val="33"/>
        </w:rPr>
        <w:t xml:space="preserve"> </w:t>
      </w:r>
      <w:r w:rsidRPr="00427ED0">
        <w:rPr>
          <w:rFonts w:ascii="Garamond" w:hAnsi="Garamond"/>
          <w:b/>
          <w:bCs/>
          <w:color w:val="231F20"/>
        </w:rPr>
        <w:t>resident</w:t>
      </w:r>
      <w:r w:rsidRPr="00427ED0">
        <w:rPr>
          <w:rFonts w:ascii="Garamond" w:hAnsi="Garamond"/>
          <w:b/>
          <w:bCs/>
          <w:color w:val="231F20"/>
          <w:spacing w:val="20"/>
        </w:rPr>
        <w:t xml:space="preserve"> </w:t>
      </w:r>
      <w:r w:rsidRPr="00427ED0">
        <w:rPr>
          <w:rFonts w:ascii="Garamond" w:hAnsi="Garamond"/>
          <w:b/>
          <w:bCs/>
          <w:color w:val="231F20"/>
        </w:rPr>
        <w:t>eligibility,</w:t>
      </w:r>
      <w:r w:rsidRPr="00427ED0">
        <w:rPr>
          <w:rFonts w:ascii="Garamond" w:hAnsi="Garamond"/>
          <w:b/>
          <w:bCs/>
          <w:color w:val="231F20"/>
          <w:spacing w:val="18"/>
        </w:rPr>
        <w:t xml:space="preserve"> </w:t>
      </w:r>
      <w:r w:rsidRPr="00427ED0">
        <w:rPr>
          <w:rFonts w:ascii="Garamond" w:hAnsi="Garamond"/>
          <w:b/>
          <w:bCs/>
          <w:color w:val="231F20"/>
        </w:rPr>
        <w:t>and</w:t>
      </w:r>
      <w:r w:rsidRPr="00427ED0">
        <w:rPr>
          <w:rFonts w:ascii="Garamond" w:hAnsi="Garamond"/>
          <w:b/>
          <w:bCs/>
          <w:color w:val="231F20"/>
          <w:spacing w:val="18"/>
        </w:rPr>
        <w:t xml:space="preserve"> </w:t>
      </w:r>
      <w:r w:rsidRPr="00427ED0">
        <w:rPr>
          <w:rFonts w:ascii="Garamond" w:hAnsi="Garamond"/>
          <w:b/>
          <w:bCs/>
          <w:color w:val="231F20"/>
        </w:rPr>
        <w:t>Leave</w:t>
      </w:r>
      <w:r w:rsidRPr="00427ED0">
        <w:rPr>
          <w:rFonts w:ascii="Garamond" w:hAnsi="Garamond"/>
          <w:b/>
          <w:bCs/>
          <w:color w:val="231F20"/>
          <w:spacing w:val="18"/>
        </w:rPr>
        <w:t xml:space="preserve"> </w:t>
      </w:r>
      <w:r w:rsidRPr="00427ED0">
        <w:rPr>
          <w:rFonts w:ascii="Garamond" w:hAnsi="Garamond"/>
          <w:b/>
          <w:bCs/>
          <w:color w:val="231F20"/>
        </w:rPr>
        <w:t>and</w:t>
      </w:r>
      <w:r w:rsidRPr="00427ED0">
        <w:rPr>
          <w:rFonts w:ascii="Garamond" w:hAnsi="Garamond"/>
          <w:b/>
          <w:bCs/>
          <w:color w:val="231F20"/>
          <w:spacing w:val="18"/>
        </w:rPr>
        <w:t xml:space="preserve"> </w:t>
      </w:r>
      <w:r w:rsidRPr="00427ED0">
        <w:rPr>
          <w:rFonts w:ascii="Garamond" w:hAnsi="Garamond"/>
          <w:b/>
          <w:bCs/>
          <w:color w:val="231F20"/>
          <w:spacing w:val="-1"/>
        </w:rPr>
        <w:t>Earnings</w:t>
      </w:r>
      <w:r w:rsidRPr="00427ED0">
        <w:rPr>
          <w:rFonts w:ascii="Garamond" w:hAnsi="Garamond"/>
          <w:b/>
          <w:bCs/>
          <w:color w:val="231F20"/>
          <w:spacing w:val="18"/>
        </w:rPr>
        <w:t xml:space="preserve"> </w:t>
      </w:r>
      <w:r w:rsidRPr="00427ED0">
        <w:rPr>
          <w:rFonts w:ascii="Garamond" w:hAnsi="Garamond"/>
          <w:b/>
          <w:bCs/>
          <w:color w:val="231F20"/>
        </w:rPr>
        <w:t>Statements</w:t>
      </w:r>
      <w:r w:rsidRPr="00427ED0">
        <w:rPr>
          <w:rFonts w:ascii="Garamond" w:hAnsi="Garamond"/>
          <w:b/>
          <w:bCs/>
          <w:color w:val="231F20"/>
          <w:spacing w:val="18"/>
        </w:rPr>
        <w:t xml:space="preserve"> </w:t>
      </w:r>
      <w:r w:rsidRPr="00427ED0">
        <w:rPr>
          <w:rFonts w:ascii="Garamond" w:hAnsi="Garamond"/>
          <w:b/>
          <w:bCs/>
          <w:color w:val="231F20"/>
        </w:rPr>
        <w:t>(LES)</w:t>
      </w:r>
      <w:r w:rsidRPr="00427ED0">
        <w:rPr>
          <w:rFonts w:ascii="Garamond" w:hAnsi="Garamond"/>
          <w:b/>
          <w:bCs/>
          <w:color w:val="231F20"/>
          <w:spacing w:val="18"/>
        </w:rPr>
        <w:t xml:space="preserve"> </w:t>
      </w:r>
      <w:r w:rsidRPr="00427ED0">
        <w:rPr>
          <w:rFonts w:ascii="Garamond" w:hAnsi="Garamond"/>
          <w:b/>
          <w:bCs/>
          <w:color w:val="231F20"/>
        </w:rPr>
        <w:t>are</w:t>
      </w:r>
      <w:r w:rsidRPr="00427ED0">
        <w:rPr>
          <w:rFonts w:ascii="Garamond" w:hAnsi="Garamond"/>
          <w:b/>
          <w:bCs/>
          <w:color w:val="231F20"/>
          <w:spacing w:val="18"/>
        </w:rPr>
        <w:t xml:space="preserve"> </w:t>
      </w:r>
      <w:r w:rsidRPr="00427ED0">
        <w:rPr>
          <w:rFonts w:ascii="Garamond" w:hAnsi="Garamond"/>
          <w:b/>
          <w:bCs/>
          <w:color w:val="231F20"/>
        </w:rPr>
        <w:t>the</w:t>
      </w:r>
      <w:r w:rsidRPr="00427ED0">
        <w:rPr>
          <w:rFonts w:ascii="Garamond" w:hAnsi="Garamond"/>
          <w:b/>
          <w:bCs/>
          <w:color w:val="231F20"/>
          <w:spacing w:val="18"/>
        </w:rPr>
        <w:t xml:space="preserve"> </w:t>
      </w:r>
      <w:r w:rsidRPr="00427ED0">
        <w:rPr>
          <w:rFonts w:ascii="Garamond" w:hAnsi="Garamond"/>
          <w:b/>
          <w:bCs/>
          <w:color w:val="231F20"/>
        </w:rPr>
        <w:t>only</w:t>
      </w:r>
      <w:r w:rsidRPr="00427ED0">
        <w:rPr>
          <w:rFonts w:ascii="Garamond" w:hAnsi="Garamond"/>
          <w:b/>
          <w:bCs/>
          <w:color w:val="231F20"/>
          <w:spacing w:val="18"/>
        </w:rPr>
        <w:t xml:space="preserve"> </w:t>
      </w:r>
      <w:r w:rsidRPr="00427ED0">
        <w:rPr>
          <w:rFonts w:ascii="Garamond" w:hAnsi="Garamond"/>
          <w:b/>
          <w:bCs/>
          <w:color w:val="231F20"/>
        </w:rPr>
        <w:t>acceptable</w:t>
      </w:r>
      <w:r w:rsidRPr="00427ED0">
        <w:rPr>
          <w:rFonts w:ascii="Garamond" w:hAnsi="Garamond"/>
          <w:b/>
          <w:bCs/>
          <w:color w:val="231F20"/>
          <w:spacing w:val="18"/>
        </w:rPr>
        <w:t xml:space="preserve"> </w:t>
      </w:r>
      <w:r w:rsidRPr="00427ED0">
        <w:rPr>
          <w:rFonts w:ascii="Garamond" w:hAnsi="Garamond"/>
          <w:b/>
          <w:bCs/>
          <w:color w:val="231F20"/>
        </w:rPr>
        <w:t>form</w:t>
      </w:r>
      <w:r w:rsidRPr="00427ED0">
        <w:rPr>
          <w:rFonts w:ascii="Garamond" w:hAnsi="Garamond"/>
          <w:b/>
          <w:bCs/>
          <w:color w:val="231F20"/>
          <w:spacing w:val="27"/>
        </w:rPr>
        <w:t xml:space="preserve"> </w:t>
      </w:r>
      <w:r w:rsidRPr="00427ED0">
        <w:rPr>
          <w:rFonts w:ascii="Garamond" w:hAnsi="Garamond"/>
          <w:b/>
          <w:bCs/>
          <w:color w:val="231F20"/>
        </w:rPr>
        <w:t>of</w:t>
      </w:r>
      <w:r w:rsidRPr="00427ED0">
        <w:rPr>
          <w:rFonts w:ascii="Garamond" w:hAnsi="Garamond"/>
          <w:b/>
          <w:bCs/>
          <w:color w:val="231F20"/>
          <w:spacing w:val="38"/>
        </w:rPr>
        <w:t xml:space="preserve"> </w:t>
      </w:r>
      <w:r w:rsidRPr="00427ED0">
        <w:rPr>
          <w:rFonts w:ascii="Garamond" w:hAnsi="Garamond"/>
          <w:b/>
          <w:bCs/>
          <w:color w:val="231F20"/>
        </w:rPr>
        <w:t>verification</w:t>
      </w:r>
      <w:r w:rsidRPr="00427ED0">
        <w:rPr>
          <w:rFonts w:ascii="Garamond" w:hAnsi="Garamond"/>
          <w:b/>
          <w:bCs/>
          <w:color w:val="231F20"/>
          <w:spacing w:val="38"/>
        </w:rPr>
        <w:t xml:space="preserve"> </w:t>
      </w:r>
      <w:r w:rsidRPr="00427ED0">
        <w:rPr>
          <w:rFonts w:ascii="Garamond" w:hAnsi="Garamond"/>
          <w:b/>
          <w:bCs/>
          <w:color w:val="231F20"/>
        </w:rPr>
        <w:t>for</w:t>
      </w:r>
      <w:r w:rsidRPr="00427ED0">
        <w:rPr>
          <w:rFonts w:ascii="Garamond" w:hAnsi="Garamond"/>
          <w:b/>
          <w:bCs/>
          <w:color w:val="231F20"/>
          <w:spacing w:val="38"/>
        </w:rPr>
        <w:t xml:space="preserve"> </w:t>
      </w:r>
      <w:r w:rsidRPr="00427ED0">
        <w:rPr>
          <w:rFonts w:ascii="Garamond" w:hAnsi="Garamond"/>
          <w:b/>
          <w:bCs/>
          <w:color w:val="231F20"/>
        </w:rPr>
        <w:t>military.</w:t>
      </w:r>
      <w:r w:rsidRPr="00427ED0">
        <w:rPr>
          <w:rFonts w:ascii="Garamond" w:hAnsi="Garamond"/>
          <w:b/>
          <w:bCs/>
          <w:color w:val="231F20"/>
          <w:spacing w:val="37"/>
        </w:rPr>
        <w:t xml:space="preserve"> </w:t>
      </w:r>
      <w:r w:rsidRPr="00427ED0">
        <w:rPr>
          <w:rFonts w:ascii="Garamond" w:hAnsi="Garamond"/>
          <w:color w:val="231F20"/>
        </w:rPr>
        <w:t>For</w:t>
      </w:r>
      <w:r w:rsidRPr="00427ED0">
        <w:rPr>
          <w:rFonts w:ascii="Garamond" w:hAnsi="Garamond"/>
          <w:color w:val="231F20"/>
          <w:spacing w:val="38"/>
        </w:rPr>
        <w:t xml:space="preserve"> </w:t>
      </w:r>
      <w:r w:rsidRPr="00427ED0">
        <w:rPr>
          <w:rFonts w:ascii="Garamond" w:hAnsi="Garamond"/>
          <w:color w:val="231F20"/>
        </w:rPr>
        <w:t>example,</w:t>
      </w:r>
      <w:r w:rsidRPr="00427ED0">
        <w:rPr>
          <w:rFonts w:ascii="Garamond" w:hAnsi="Garamond"/>
          <w:color w:val="231F20"/>
          <w:spacing w:val="57"/>
        </w:rPr>
        <w:t xml:space="preserve"> </w:t>
      </w:r>
      <w:r w:rsidRPr="00427ED0">
        <w:rPr>
          <w:rFonts w:ascii="Garamond" w:hAnsi="Garamond"/>
          <w:color w:val="231F20"/>
        </w:rPr>
        <w:t>suppose</w:t>
      </w:r>
      <w:r w:rsidRPr="00427ED0">
        <w:rPr>
          <w:rFonts w:ascii="Garamond" w:hAnsi="Garamond"/>
          <w:color w:val="231F20"/>
          <w:spacing w:val="57"/>
        </w:rPr>
        <w:t xml:space="preserve"> </w:t>
      </w:r>
      <w:r w:rsidRPr="00427ED0">
        <w:rPr>
          <w:rFonts w:ascii="Garamond" w:hAnsi="Garamond"/>
          <w:color w:val="231F20"/>
        </w:rPr>
        <w:t>a</w:t>
      </w:r>
      <w:r w:rsidRPr="00427ED0">
        <w:rPr>
          <w:rFonts w:ascii="Garamond" w:hAnsi="Garamond"/>
          <w:color w:val="231F20"/>
          <w:spacing w:val="57"/>
        </w:rPr>
        <w:t xml:space="preserve"> </w:t>
      </w:r>
      <w:r w:rsidRPr="00427ED0">
        <w:rPr>
          <w:rFonts w:ascii="Garamond" w:hAnsi="Garamond"/>
          <w:color w:val="231F20"/>
        </w:rPr>
        <w:t>person</w:t>
      </w:r>
      <w:r w:rsidRPr="00427ED0">
        <w:rPr>
          <w:rFonts w:ascii="Garamond" w:hAnsi="Garamond"/>
          <w:color w:val="231F20"/>
          <w:spacing w:val="57"/>
        </w:rPr>
        <w:t xml:space="preserve"> </w:t>
      </w:r>
      <w:r w:rsidRPr="00427ED0">
        <w:rPr>
          <w:rFonts w:ascii="Garamond" w:hAnsi="Garamond"/>
          <w:color w:val="231F20"/>
        </w:rPr>
        <w:t>in</w:t>
      </w:r>
      <w:r w:rsidRPr="00427ED0">
        <w:rPr>
          <w:rFonts w:ascii="Garamond" w:hAnsi="Garamond"/>
          <w:color w:val="231F20"/>
          <w:spacing w:val="57"/>
        </w:rPr>
        <w:t xml:space="preserve"> </w:t>
      </w:r>
      <w:r w:rsidRPr="00427ED0">
        <w:rPr>
          <w:rFonts w:ascii="Garamond" w:hAnsi="Garamond"/>
          <w:color w:val="231F20"/>
        </w:rPr>
        <w:t>the</w:t>
      </w:r>
      <w:r w:rsidRPr="00427ED0">
        <w:rPr>
          <w:rFonts w:ascii="Garamond" w:hAnsi="Garamond"/>
          <w:color w:val="231F20"/>
          <w:spacing w:val="57"/>
        </w:rPr>
        <w:t xml:space="preserve"> </w:t>
      </w:r>
      <w:r w:rsidRPr="00427ED0">
        <w:rPr>
          <w:rFonts w:ascii="Garamond" w:hAnsi="Garamond"/>
          <w:color w:val="231F20"/>
        </w:rPr>
        <w:t>military</w:t>
      </w:r>
      <w:r w:rsidRPr="00427ED0">
        <w:rPr>
          <w:rFonts w:ascii="Garamond" w:hAnsi="Garamond"/>
          <w:color w:val="231F20"/>
          <w:spacing w:val="57"/>
        </w:rPr>
        <w:t xml:space="preserve"> </w:t>
      </w:r>
      <w:r w:rsidRPr="00427ED0">
        <w:rPr>
          <w:rFonts w:ascii="Garamond" w:hAnsi="Garamond"/>
          <w:color w:val="231F20"/>
        </w:rPr>
        <w:t>presents their</w:t>
      </w:r>
      <w:r w:rsidRPr="00427ED0">
        <w:rPr>
          <w:rFonts w:ascii="Garamond" w:hAnsi="Garamond"/>
          <w:color w:val="231F20"/>
          <w:spacing w:val="6"/>
        </w:rPr>
        <w:t xml:space="preserve"> </w:t>
      </w:r>
      <w:r w:rsidRPr="00427ED0">
        <w:rPr>
          <w:rFonts w:ascii="Garamond" w:hAnsi="Garamond"/>
          <w:color w:val="231F20"/>
        </w:rPr>
        <w:t>Leave</w:t>
      </w:r>
      <w:r w:rsidRPr="00427ED0">
        <w:rPr>
          <w:rFonts w:ascii="Garamond" w:hAnsi="Garamond"/>
          <w:color w:val="231F20"/>
          <w:spacing w:val="6"/>
        </w:rPr>
        <w:t xml:space="preserve"> </w:t>
      </w:r>
      <w:r w:rsidRPr="00427ED0">
        <w:rPr>
          <w:rFonts w:ascii="Garamond" w:hAnsi="Garamond"/>
          <w:color w:val="231F20"/>
        </w:rPr>
        <w:t>and</w:t>
      </w:r>
      <w:r w:rsidRPr="00427ED0">
        <w:rPr>
          <w:rFonts w:ascii="Garamond" w:hAnsi="Garamond"/>
          <w:color w:val="231F20"/>
          <w:spacing w:val="6"/>
        </w:rPr>
        <w:t xml:space="preserve"> </w:t>
      </w:r>
      <w:r w:rsidRPr="00427ED0">
        <w:rPr>
          <w:rFonts w:ascii="Garamond" w:hAnsi="Garamond"/>
          <w:color w:val="231F20"/>
        </w:rPr>
        <w:t>Earnings</w:t>
      </w:r>
      <w:r w:rsidRPr="00427ED0">
        <w:rPr>
          <w:rFonts w:ascii="Garamond" w:hAnsi="Garamond"/>
          <w:color w:val="231F20"/>
          <w:spacing w:val="6"/>
        </w:rPr>
        <w:t xml:space="preserve"> </w:t>
      </w:r>
      <w:r w:rsidRPr="00427ED0">
        <w:rPr>
          <w:rFonts w:ascii="Garamond" w:hAnsi="Garamond"/>
          <w:color w:val="231F20"/>
        </w:rPr>
        <w:t>Statement</w:t>
      </w:r>
      <w:r w:rsidRPr="00427ED0">
        <w:rPr>
          <w:rFonts w:ascii="Garamond" w:hAnsi="Garamond"/>
          <w:color w:val="231F20"/>
          <w:spacing w:val="6"/>
        </w:rPr>
        <w:t xml:space="preserve"> </w:t>
      </w:r>
      <w:r w:rsidRPr="00427ED0">
        <w:rPr>
          <w:rFonts w:ascii="Garamond" w:hAnsi="Garamond"/>
          <w:color w:val="231F20"/>
        </w:rPr>
        <w:t>that</w:t>
      </w:r>
      <w:r w:rsidRPr="00427ED0">
        <w:rPr>
          <w:rFonts w:ascii="Garamond" w:hAnsi="Garamond"/>
          <w:color w:val="231F20"/>
          <w:spacing w:val="3"/>
        </w:rPr>
        <w:t xml:space="preserve"> </w:t>
      </w:r>
      <w:r w:rsidRPr="00427ED0">
        <w:rPr>
          <w:rFonts w:ascii="Garamond" w:hAnsi="Garamond"/>
          <w:color w:val="231F20"/>
        </w:rPr>
        <w:t>shows</w:t>
      </w:r>
      <w:r w:rsidRPr="00427ED0">
        <w:rPr>
          <w:rFonts w:ascii="Garamond" w:hAnsi="Garamond"/>
          <w:color w:val="231F20"/>
          <w:spacing w:val="3"/>
        </w:rPr>
        <w:t xml:space="preserve"> </w:t>
      </w:r>
      <w:r w:rsidRPr="00427ED0">
        <w:rPr>
          <w:rFonts w:ascii="Garamond" w:hAnsi="Garamond"/>
          <w:color w:val="231F20"/>
        </w:rPr>
        <w:t>the</w:t>
      </w:r>
      <w:r w:rsidRPr="00427ED0">
        <w:rPr>
          <w:rFonts w:ascii="Garamond" w:hAnsi="Garamond"/>
          <w:color w:val="231F20"/>
          <w:spacing w:val="3"/>
        </w:rPr>
        <w:t xml:space="preserve"> </w:t>
      </w:r>
      <w:r w:rsidRPr="00427ED0">
        <w:rPr>
          <w:rFonts w:ascii="Garamond" w:hAnsi="Garamond"/>
          <w:color w:val="231F20"/>
        </w:rPr>
        <w:t>amounts</w:t>
      </w:r>
      <w:r w:rsidRPr="00427ED0">
        <w:rPr>
          <w:rFonts w:ascii="Garamond" w:hAnsi="Garamond"/>
          <w:color w:val="231F20"/>
          <w:spacing w:val="3"/>
        </w:rPr>
        <w:t xml:space="preserve"> </w:t>
      </w:r>
      <w:r w:rsidRPr="00427ED0">
        <w:rPr>
          <w:rFonts w:ascii="Garamond" w:hAnsi="Garamond"/>
          <w:color w:val="231F20"/>
          <w:spacing w:val="-1"/>
        </w:rPr>
        <w:t>below.</w:t>
      </w:r>
      <w:r w:rsidRPr="00427ED0">
        <w:rPr>
          <w:rFonts w:ascii="Garamond" w:hAnsi="Garamond"/>
          <w:color w:val="231F20"/>
          <w:spacing w:val="3"/>
        </w:rPr>
        <w:t xml:space="preserve"> </w:t>
      </w:r>
      <w:r w:rsidRPr="00427ED0">
        <w:rPr>
          <w:rFonts w:ascii="Garamond" w:hAnsi="Garamond"/>
          <w:color w:val="231F20"/>
        </w:rPr>
        <w:t>In</w:t>
      </w:r>
      <w:r w:rsidRPr="00427ED0">
        <w:rPr>
          <w:rFonts w:ascii="Garamond" w:hAnsi="Garamond"/>
          <w:color w:val="231F20"/>
          <w:spacing w:val="3"/>
        </w:rPr>
        <w:t xml:space="preserve"> </w:t>
      </w:r>
      <w:r w:rsidRPr="00427ED0">
        <w:rPr>
          <w:rFonts w:ascii="Garamond" w:hAnsi="Garamond"/>
          <w:color w:val="231F20"/>
        </w:rPr>
        <w:t>determining</w:t>
      </w:r>
      <w:r w:rsidRPr="00427ED0">
        <w:rPr>
          <w:rFonts w:ascii="Garamond" w:hAnsi="Garamond"/>
          <w:color w:val="231F20"/>
          <w:spacing w:val="25"/>
        </w:rPr>
        <w:t xml:space="preserve"> </w:t>
      </w:r>
      <w:r w:rsidRPr="00427ED0">
        <w:rPr>
          <w:rFonts w:ascii="Garamond" w:hAnsi="Garamond"/>
          <w:color w:val="231F20"/>
          <w:spacing w:val="-1"/>
        </w:rPr>
        <w:t>eligibility,</w:t>
      </w:r>
      <w:r w:rsidRPr="00427ED0">
        <w:rPr>
          <w:rFonts w:ascii="Garamond" w:hAnsi="Garamond"/>
          <w:color w:val="231F20"/>
          <w:spacing w:val="2"/>
        </w:rPr>
        <w:t xml:space="preserve"> </w:t>
      </w:r>
      <w:r w:rsidRPr="00427ED0">
        <w:rPr>
          <w:rFonts w:ascii="Garamond" w:hAnsi="Garamond"/>
          <w:color w:val="231F20"/>
          <w:spacing w:val="-1"/>
        </w:rPr>
        <w:t>the</w:t>
      </w:r>
      <w:r w:rsidRPr="00427ED0">
        <w:rPr>
          <w:rFonts w:ascii="Garamond" w:hAnsi="Garamond"/>
          <w:color w:val="231F20"/>
          <w:spacing w:val="3"/>
        </w:rPr>
        <w:t xml:space="preserve"> </w:t>
      </w:r>
      <w:r w:rsidRPr="00427ED0">
        <w:rPr>
          <w:rFonts w:ascii="Garamond" w:hAnsi="Garamond"/>
          <w:color w:val="231F20"/>
          <w:spacing w:val="-1"/>
        </w:rPr>
        <w:t>bolded</w:t>
      </w:r>
      <w:r w:rsidRPr="00427ED0">
        <w:rPr>
          <w:rFonts w:ascii="Garamond" w:hAnsi="Garamond"/>
          <w:color w:val="231F20"/>
          <w:spacing w:val="3"/>
        </w:rPr>
        <w:t xml:space="preserve"> </w:t>
      </w:r>
      <w:r w:rsidR="00AE71E4" w:rsidRPr="00427ED0">
        <w:rPr>
          <w:rFonts w:ascii="Garamond" w:hAnsi="Garamond"/>
          <w:color w:val="231F20"/>
          <w:spacing w:val="-1"/>
        </w:rPr>
        <w:t>amounts</w:t>
      </w:r>
      <w:r w:rsidR="00AE71E4" w:rsidRPr="00427ED0">
        <w:rPr>
          <w:rFonts w:ascii="Garamond" w:hAnsi="Garamond"/>
          <w:color w:val="231F20"/>
        </w:rPr>
        <w:t xml:space="preserve"> </w:t>
      </w:r>
      <w:r w:rsidR="003435FE" w:rsidRPr="00427ED0">
        <w:rPr>
          <w:rFonts w:ascii="Garamond" w:hAnsi="Garamond"/>
          <w:color w:val="231F20"/>
          <w:spacing w:val="3"/>
        </w:rPr>
        <w:t>would</w:t>
      </w:r>
      <w:r w:rsidR="003435FE" w:rsidRPr="00427ED0">
        <w:rPr>
          <w:rFonts w:ascii="Garamond" w:hAnsi="Garamond"/>
          <w:color w:val="231F20"/>
        </w:rPr>
        <w:t xml:space="preserve"> </w:t>
      </w:r>
      <w:r w:rsidR="003435FE" w:rsidRPr="00427ED0">
        <w:rPr>
          <w:rFonts w:ascii="Garamond" w:hAnsi="Garamond"/>
          <w:color w:val="231F20"/>
          <w:spacing w:val="3"/>
        </w:rPr>
        <w:t>be</w:t>
      </w:r>
      <w:r w:rsidR="003435FE" w:rsidRPr="00427ED0">
        <w:rPr>
          <w:rFonts w:ascii="Garamond" w:hAnsi="Garamond"/>
          <w:color w:val="231F20"/>
        </w:rPr>
        <w:t xml:space="preserve"> </w:t>
      </w:r>
      <w:r w:rsidR="003435FE" w:rsidRPr="00427ED0">
        <w:rPr>
          <w:rFonts w:ascii="Garamond" w:hAnsi="Garamond"/>
          <w:color w:val="231F20"/>
          <w:spacing w:val="3"/>
        </w:rPr>
        <w:t>considered</w:t>
      </w:r>
      <w:r w:rsidR="003435FE" w:rsidRPr="00427ED0">
        <w:rPr>
          <w:rFonts w:ascii="Garamond" w:hAnsi="Garamond"/>
          <w:color w:val="231F20"/>
        </w:rPr>
        <w:t xml:space="preserve"> </w:t>
      </w:r>
      <w:r w:rsidR="003435FE" w:rsidRPr="00427ED0">
        <w:rPr>
          <w:rFonts w:ascii="Garamond" w:hAnsi="Garamond"/>
          <w:color w:val="231F20"/>
          <w:spacing w:val="33"/>
        </w:rPr>
        <w:t>the</w:t>
      </w:r>
      <w:r w:rsidR="003435FE" w:rsidRPr="00427ED0">
        <w:rPr>
          <w:rFonts w:ascii="Garamond" w:hAnsi="Garamond"/>
          <w:color w:val="231F20"/>
        </w:rPr>
        <w:t xml:space="preserve"> </w:t>
      </w:r>
      <w:r w:rsidR="003435FE" w:rsidRPr="00427ED0">
        <w:rPr>
          <w:rFonts w:ascii="Garamond" w:hAnsi="Garamond"/>
          <w:color w:val="231F20"/>
          <w:spacing w:val="33"/>
        </w:rPr>
        <w:t>household’s</w:t>
      </w:r>
      <w:r w:rsidR="003435FE" w:rsidRPr="00427ED0">
        <w:rPr>
          <w:rFonts w:ascii="Garamond" w:hAnsi="Garamond"/>
          <w:color w:val="231F20"/>
        </w:rPr>
        <w:t xml:space="preserve"> </w:t>
      </w:r>
      <w:r w:rsidR="003435FE" w:rsidRPr="00427ED0">
        <w:rPr>
          <w:rFonts w:ascii="Garamond" w:hAnsi="Garamond"/>
          <w:color w:val="231F20"/>
          <w:spacing w:val="32"/>
        </w:rPr>
        <w:t>income</w:t>
      </w:r>
      <w:r w:rsidRPr="00427ED0">
        <w:rPr>
          <w:rFonts w:ascii="Garamond" w:hAnsi="Garamond"/>
          <w:color w:val="231F20"/>
        </w:rPr>
        <w:t xml:space="preserve">. </w:t>
      </w:r>
      <w:r w:rsidRPr="00427ED0">
        <w:rPr>
          <w:rFonts w:ascii="Garamond" w:hAnsi="Garamond"/>
          <w:color w:val="231F20"/>
          <w:spacing w:val="33"/>
        </w:rPr>
        <w:t xml:space="preserve"> </w:t>
      </w:r>
      <w:r w:rsidRPr="00427ED0">
        <w:rPr>
          <w:rFonts w:ascii="Garamond" w:hAnsi="Garamond"/>
          <w:color w:val="231F20"/>
        </w:rPr>
        <w:t>Only</w:t>
      </w:r>
      <w:r w:rsidRPr="00427ED0">
        <w:rPr>
          <w:rFonts w:ascii="Garamond" w:hAnsi="Garamond"/>
          <w:color w:val="231F20"/>
          <w:spacing w:val="31"/>
        </w:rPr>
        <w:t xml:space="preserve"> </w:t>
      </w:r>
      <w:r w:rsidRPr="00427ED0">
        <w:rPr>
          <w:rFonts w:ascii="Garamond" w:hAnsi="Garamond"/>
          <w:color w:val="231F20"/>
        </w:rPr>
        <w:t>the</w:t>
      </w:r>
      <w:r w:rsidRPr="00427ED0">
        <w:rPr>
          <w:rFonts w:ascii="Garamond" w:hAnsi="Garamond"/>
          <w:color w:val="231F20"/>
          <w:spacing w:val="51"/>
        </w:rPr>
        <w:t xml:space="preserve"> </w:t>
      </w:r>
      <w:r w:rsidRPr="00427ED0">
        <w:rPr>
          <w:rFonts w:ascii="Garamond" w:hAnsi="Garamond"/>
          <w:color w:val="231F20"/>
        </w:rPr>
        <w:t>Basic</w:t>
      </w:r>
      <w:r w:rsidRPr="00427ED0">
        <w:rPr>
          <w:rFonts w:ascii="Garamond" w:hAnsi="Garamond"/>
          <w:color w:val="231F20"/>
          <w:spacing w:val="51"/>
        </w:rPr>
        <w:t xml:space="preserve"> </w:t>
      </w:r>
      <w:r w:rsidRPr="00427ED0">
        <w:rPr>
          <w:rFonts w:ascii="Garamond" w:hAnsi="Garamond"/>
          <w:color w:val="231F20"/>
        </w:rPr>
        <w:t>Housing</w:t>
      </w:r>
      <w:r w:rsidRPr="00427ED0">
        <w:rPr>
          <w:rFonts w:ascii="Garamond" w:hAnsi="Garamond"/>
          <w:color w:val="231F20"/>
          <w:spacing w:val="51"/>
        </w:rPr>
        <w:t xml:space="preserve"> </w:t>
      </w:r>
      <w:r w:rsidRPr="00427ED0">
        <w:rPr>
          <w:rFonts w:ascii="Garamond" w:hAnsi="Garamond"/>
          <w:color w:val="231F20"/>
        </w:rPr>
        <w:t>Allowance</w:t>
      </w:r>
      <w:r w:rsidRPr="00427ED0">
        <w:rPr>
          <w:rFonts w:ascii="Garamond" w:hAnsi="Garamond"/>
          <w:color w:val="231F20"/>
          <w:spacing w:val="51"/>
        </w:rPr>
        <w:t xml:space="preserve"> </w:t>
      </w:r>
      <w:r w:rsidRPr="00427ED0">
        <w:rPr>
          <w:rFonts w:ascii="Garamond" w:hAnsi="Garamond"/>
          <w:color w:val="231F20"/>
        </w:rPr>
        <w:t>of</w:t>
      </w:r>
      <w:r w:rsidRPr="00427ED0">
        <w:rPr>
          <w:rFonts w:ascii="Garamond" w:hAnsi="Garamond"/>
          <w:color w:val="231F20"/>
          <w:spacing w:val="52"/>
        </w:rPr>
        <w:t xml:space="preserve"> </w:t>
      </w:r>
      <w:r w:rsidRPr="00427ED0">
        <w:rPr>
          <w:rFonts w:ascii="Garamond" w:hAnsi="Garamond"/>
          <w:color w:val="231F20"/>
        </w:rPr>
        <w:t>$1290.30</w:t>
      </w:r>
      <w:r w:rsidRPr="00427ED0">
        <w:rPr>
          <w:rFonts w:ascii="Garamond" w:hAnsi="Garamond"/>
          <w:color w:val="231F20"/>
          <w:spacing w:val="51"/>
        </w:rPr>
        <w:t xml:space="preserve"> </w:t>
      </w:r>
      <w:r w:rsidRPr="00427ED0">
        <w:rPr>
          <w:rFonts w:ascii="Garamond" w:hAnsi="Garamond"/>
          <w:color w:val="231F20"/>
        </w:rPr>
        <w:t>would be excluded.</w:t>
      </w:r>
    </w:p>
    <w:p w:rsidR="003C021E" w:rsidRPr="00427ED0" w:rsidRDefault="003C021E">
      <w:pPr>
        <w:pStyle w:val="BodyText"/>
        <w:kinsoku w:val="0"/>
        <w:overflowPunct w:val="0"/>
        <w:spacing w:before="4"/>
        <w:ind w:left="0"/>
        <w:rPr>
          <w:rFonts w:ascii="Garamond" w:hAnsi="Garamond"/>
        </w:rPr>
      </w:pPr>
    </w:p>
    <w:tbl>
      <w:tblPr>
        <w:tblW w:w="0" w:type="auto"/>
        <w:tblInd w:w="165" w:type="dxa"/>
        <w:tblLayout w:type="fixed"/>
        <w:tblCellMar>
          <w:left w:w="0" w:type="dxa"/>
          <w:right w:w="0" w:type="dxa"/>
        </w:tblCellMar>
        <w:tblLook w:val="0000"/>
      </w:tblPr>
      <w:tblGrid>
        <w:gridCol w:w="3439"/>
        <w:gridCol w:w="1171"/>
      </w:tblGrid>
      <w:tr w:rsidR="003C021E" w:rsidRPr="00AE71E4">
        <w:tblPrEx>
          <w:tblCellMar>
            <w:top w:w="0" w:type="dxa"/>
            <w:left w:w="0" w:type="dxa"/>
            <w:bottom w:w="0" w:type="dxa"/>
            <w:right w:w="0" w:type="dxa"/>
          </w:tblCellMar>
        </w:tblPrEx>
        <w:trPr>
          <w:trHeight w:hRule="exact" w:val="358"/>
        </w:trPr>
        <w:tc>
          <w:tcPr>
            <w:tcW w:w="3439" w:type="dxa"/>
            <w:tcBorders>
              <w:top w:val="nil"/>
              <w:left w:val="nil"/>
              <w:bottom w:val="nil"/>
              <w:right w:val="nil"/>
            </w:tcBorders>
          </w:tcPr>
          <w:p w:rsidR="003C021E" w:rsidRPr="00AE71E4" w:rsidRDefault="003C021E">
            <w:pPr>
              <w:pStyle w:val="TableParagraph"/>
              <w:kinsoku w:val="0"/>
              <w:overflowPunct w:val="0"/>
              <w:spacing w:before="69"/>
              <w:ind w:left="55"/>
              <w:rPr>
                <w:rFonts w:ascii="Garamond" w:hAnsi="Garamond"/>
              </w:rPr>
            </w:pPr>
            <w:r w:rsidRPr="00AE71E4">
              <w:rPr>
                <w:rFonts w:ascii="Garamond" w:hAnsi="Garamond"/>
                <w:color w:val="231F20"/>
              </w:rPr>
              <w:t>Basic Pay:</w:t>
            </w:r>
          </w:p>
        </w:tc>
        <w:tc>
          <w:tcPr>
            <w:tcW w:w="1171" w:type="dxa"/>
            <w:tcBorders>
              <w:top w:val="nil"/>
              <w:left w:val="nil"/>
              <w:bottom w:val="nil"/>
              <w:right w:val="nil"/>
            </w:tcBorders>
          </w:tcPr>
          <w:p w:rsidR="003C021E" w:rsidRPr="00AE71E4" w:rsidRDefault="003C021E">
            <w:pPr>
              <w:pStyle w:val="TableParagraph"/>
              <w:kinsoku w:val="0"/>
              <w:overflowPunct w:val="0"/>
              <w:spacing w:before="69"/>
              <w:ind w:left="216"/>
              <w:rPr>
                <w:rFonts w:ascii="Garamond" w:hAnsi="Garamond"/>
              </w:rPr>
            </w:pPr>
            <w:r w:rsidRPr="00AE71E4">
              <w:rPr>
                <w:rFonts w:ascii="Garamond" w:hAnsi="Garamond"/>
                <w:b/>
                <w:bCs/>
                <w:color w:val="231F20"/>
              </w:rPr>
              <w:t>$2497.80</w:t>
            </w:r>
          </w:p>
        </w:tc>
      </w:tr>
      <w:tr w:rsidR="003C021E" w:rsidRPr="00AE71E4">
        <w:tblPrEx>
          <w:tblCellMar>
            <w:top w:w="0" w:type="dxa"/>
            <w:left w:w="0" w:type="dxa"/>
            <w:bottom w:w="0" w:type="dxa"/>
            <w:right w:w="0" w:type="dxa"/>
          </w:tblCellMar>
        </w:tblPrEx>
        <w:trPr>
          <w:trHeight w:hRule="exact" w:val="276"/>
        </w:trPr>
        <w:tc>
          <w:tcPr>
            <w:tcW w:w="3439" w:type="dxa"/>
            <w:tcBorders>
              <w:top w:val="nil"/>
              <w:left w:val="nil"/>
              <w:bottom w:val="nil"/>
              <w:right w:val="nil"/>
            </w:tcBorders>
          </w:tcPr>
          <w:p w:rsidR="003C021E" w:rsidRPr="00AE71E4" w:rsidRDefault="003C021E">
            <w:pPr>
              <w:pStyle w:val="TableParagraph"/>
              <w:kinsoku w:val="0"/>
              <w:overflowPunct w:val="0"/>
              <w:spacing w:line="263" w:lineRule="exact"/>
              <w:ind w:left="55"/>
              <w:rPr>
                <w:rFonts w:ascii="Garamond" w:hAnsi="Garamond"/>
              </w:rPr>
            </w:pPr>
            <w:r w:rsidRPr="00AE71E4">
              <w:rPr>
                <w:rFonts w:ascii="Garamond" w:hAnsi="Garamond"/>
                <w:color w:val="231F20"/>
              </w:rPr>
              <w:t xml:space="preserve">Basic </w:t>
            </w:r>
            <w:r w:rsidRPr="00AE71E4">
              <w:rPr>
                <w:rFonts w:ascii="Garamond" w:hAnsi="Garamond"/>
                <w:color w:val="231F20"/>
                <w:spacing w:val="-1"/>
              </w:rPr>
              <w:t>Allowance</w:t>
            </w:r>
            <w:r w:rsidRPr="00AE71E4">
              <w:rPr>
                <w:rFonts w:ascii="Garamond" w:hAnsi="Garamond"/>
                <w:color w:val="231F20"/>
              </w:rPr>
              <w:t xml:space="preserve"> for </w:t>
            </w:r>
            <w:r w:rsidRPr="00AE71E4">
              <w:rPr>
                <w:rFonts w:ascii="Garamond" w:hAnsi="Garamond"/>
                <w:color w:val="231F20"/>
                <w:spacing w:val="-1"/>
              </w:rPr>
              <w:t>Subsistence</w:t>
            </w:r>
          </w:p>
        </w:tc>
        <w:tc>
          <w:tcPr>
            <w:tcW w:w="1171" w:type="dxa"/>
            <w:tcBorders>
              <w:top w:val="nil"/>
              <w:left w:val="nil"/>
              <w:bottom w:val="nil"/>
              <w:right w:val="nil"/>
            </w:tcBorders>
          </w:tcPr>
          <w:p w:rsidR="003C021E" w:rsidRPr="00AE71E4" w:rsidRDefault="003C021E">
            <w:pPr>
              <w:pStyle w:val="TableParagraph"/>
              <w:kinsoku w:val="0"/>
              <w:overflowPunct w:val="0"/>
              <w:spacing w:line="263" w:lineRule="exact"/>
              <w:ind w:left="216"/>
              <w:rPr>
                <w:rFonts w:ascii="Garamond" w:hAnsi="Garamond"/>
              </w:rPr>
            </w:pPr>
            <w:r w:rsidRPr="00AE71E4">
              <w:rPr>
                <w:rFonts w:ascii="Garamond" w:hAnsi="Garamond"/>
                <w:b/>
                <w:bCs/>
                <w:color w:val="231F20"/>
              </w:rPr>
              <w:t>$294.43</w:t>
            </w:r>
          </w:p>
        </w:tc>
      </w:tr>
      <w:tr w:rsidR="003C021E" w:rsidRPr="00AE71E4">
        <w:tblPrEx>
          <w:tblCellMar>
            <w:top w:w="0" w:type="dxa"/>
            <w:left w:w="0" w:type="dxa"/>
            <w:bottom w:w="0" w:type="dxa"/>
            <w:right w:w="0" w:type="dxa"/>
          </w:tblCellMar>
        </w:tblPrEx>
        <w:trPr>
          <w:trHeight w:hRule="exact" w:val="275"/>
        </w:trPr>
        <w:tc>
          <w:tcPr>
            <w:tcW w:w="3439" w:type="dxa"/>
            <w:tcBorders>
              <w:top w:val="nil"/>
              <w:left w:val="nil"/>
              <w:bottom w:val="nil"/>
              <w:right w:val="nil"/>
            </w:tcBorders>
          </w:tcPr>
          <w:p w:rsidR="003C021E" w:rsidRPr="00AE71E4" w:rsidRDefault="003C021E">
            <w:pPr>
              <w:pStyle w:val="TableParagraph"/>
              <w:kinsoku w:val="0"/>
              <w:overflowPunct w:val="0"/>
              <w:spacing w:line="263" w:lineRule="exact"/>
              <w:ind w:left="55"/>
              <w:rPr>
                <w:rFonts w:ascii="Garamond" w:hAnsi="Garamond"/>
              </w:rPr>
            </w:pPr>
            <w:r w:rsidRPr="00AE71E4">
              <w:rPr>
                <w:rFonts w:ascii="Garamond" w:hAnsi="Garamond"/>
                <w:color w:val="231F20"/>
              </w:rPr>
              <w:t>Flight pay:</w:t>
            </w:r>
          </w:p>
        </w:tc>
        <w:tc>
          <w:tcPr>
            <w:tcW w:w="1171" w:type="dxa"/>
            <w:tcBorders>
              <w:top w:val="nil"/>
              <w:left w:val="nil"/>
              <w:bottom w:val="nil"/>
              <w:right w:val="nil"/>
            </w:tcBorders>
          </w:tcPr>
          <w:p w:rsidR="003C021E" w:rsidRPr="00AE71E4" w:rsidRDefault="003C021E">
            <w:pPr>
              <w:pStyle w:val="TableParagraph"/>
              <w:kinsoku w:val="0"/>
              <w:overflowPunct w:val="0"/>
              <w:spacing w:line="263" w:lineRule="exact"/>
              <w:ind w:left="216"/>
              <w:rPr>
                <w:rFonts w:ascii="Garamond" w:hAnsi="Garamond"/>
              </w:rPr>
            </w:pPr>
            <w:r w:rsidRPr="00AE71E4">
              <w:rPr>
                <w:rFonts w:ascii="Garamond" w:hAnsi="Garamond"/>
                <w:b/>
                <w:bCs/>
                <w:color w:val="231F20"/>
              </w:rPr>
              <w:t>$25</w:t>
            </w:r>
          </w:p>
        </w:tc>
      </w:tr>
      <w:tr w:rsidR="003C021E" w:rsidRPr="00AE71E4">
        <w:tblPrEx>
          <w:tblCellMar>
            <w:top w:w="0" w:type="dxa"/>
            <w:left w:w="0" w:type="dxa"/>
            <w:bottom w:w="0" w:type="dxa"/>
            <w:right w:w="0" w:type="dxa"/>
          </w:tblCellMar>
        </w:tblPrEx>
        <w:trPr>
          <w:trHeight w:hRule="exact" w:val="275"/>
        </w:trPr>
        <w:tc>
          <w:tcPr>
            <w:tcW w:w="3439" w:type="dxa"/>
            <w:tcBorders>
              <w:top w:val="nil"/>
              <w:left w:val="nil"/>
              <w:bottom w:val="nil"/>
              <w:right w:val="nil"/>
            </w:tcBorders>
          </w:tcPr>
          <w:p w:rsidR="003C021E" w:rsidRPr="00AE71E4" w:rsidRDefault="003C021E">
            <w:pPr>
              <w:pStyle w:val="TableParagraph"/>
              <w:kinsoku w:val="0"/>
              <w:overflowPunct w:val="0"/>
              <w:spacing w:line="262" w:lineRule="exact"/>
              <w:ind w:left="55"/>
              <w:rPr>
                <w:rFonts w:ascii="Garamond" w:hAnsi="Garamond"/>
              </w:rPr>
            </w:pPr>
            <w:r w:rsidRPr="00AE71E4">
              <w:rPr>
                <w:rFonts w:ascii="Garamond" w:hAnsi="Garamond"/>
                <w:color w:val="231F20"/>
              </w:rPr>
              <w:t>Hazardous Duty Pay:</w:t>
            </w:r>
          </w:p>
        </w:tc>
        <w:tc>
          <w:tcPr>
            <w:tcW w:w="1171" w:type="dxa"/>
            <w:tcBorders>
              <w:top w:val="nil"/>
              <w:left w:val="nil"/>
              <w:bottom w:val="nil"/>
              <w:right w:val="nil"/>
            </w:tcBorders>
          </w:tcPr>
          <w:p w:rsidR="003C021E" w:rsidRPr="00AE71E4" w:rsidRDefault="003C021E">
            <w:pPr>
              <w:pStyle w:val="TableParagraph"/>
              <w:kinsoku w:val="0"/>
              <w:overflowPunct w:val="0"/>
              <w:spacing w:line="262" w:lineRule="exact"/>
              <w:ind w:left="216"/>
              <w:rPr>
                <w:rFonts w:ascii="Garamond" w:hAnsi="Garamond"/>
              </w:rPr>
            </w:pPr>
            <w:r w:rsidRPr="00AE71E4">
              <w:rPr>
                <w:rFonts w:ascii="Garamond" w:hAnsi="Garamond"/>
                <w:b/>
                <w:bCs/>
                <w:color w:val="231F20"/>
              </w:rPr>
              <w:t>$35</w:t>
            </w:r>
          </w:p>
        </w:tc>
      </w:tr>
      <w:tr w:rsidR="003C021E" w:rsidRPr="003435FE">
        <w:tblPrEx>
          <w:tblCellMar>
            <w:top w:w="0" w:type="dxa"/>
            <w:left w:w="0" w:type="dxa"/>
            <w:bottom w:w="0" w:type="dxa"/>
            <w:right w:w="0" w:type="dxa"/>
          </w:tblCellMar>
        </w:tblPrEx>
        <w:trPr>
          <w:trHeight w:hRule="exact" w:val="358"/>
        </w:trPr>
        <w:tc>
          <w:tcPr>
            <w:tcW w:w="3439" w:type="dxa"/>
            <w:tcBorders>
              <w:top w:val="nil"/>
              <w:left w:val="nil"/>
              <w:bottom w:val="nil"/>
              <w:right w:val="nil"/>
            </w:tcBorders>
          </w:tcPr>
          <w:p w:rsidR="003C021E" w:rsidRPr="00AE71E4" w:rsidRDefault="003C021E">
            <w:pPr>
              <w:pStyle w:val="TableParagraph"/>
              <w:kinsoku w:val="0"/>
              <w:overflowPunct w:val="0"/>
              <w:spacing w:line="263" w:lineRule="exact"/>
              <w:ind w:left="55"/>
              <w:rPr>
                <w:rFonts w:ascii="Garamond" w:hAnsi="Garamond"/>
              </w:rPr>
            </w:pPr>
            <w:r w:rsidRPr="00AE71E4">
              <w:rPr>
                <w:rFonts w:ascii="Garamond" w:hAnsi="Garamond"/>
                <w:color w:val="231F20"/>
              </w:rPr>
              <w:t>Basic Housing Allowance:</w:t>
            </w:r>
          </w:p>
        </w:tc>
        <w:tc>
          <w:tcPr>
            <w:tcW w:w="1171" w:type="dxa"/>
            <w:tcBorders>
              <w:top w:val="nil"/>
              <w:left w:val="nil"/>
              <w:bottom w:val="nil"/>
              <w:right w:val="nil"/>
            </w:tcBorders>
          </w:tcPr>
          <w:p w:rsidR="003C021E" w:rsidRPr="003435FE" w:rsidRDefault="003C021E">
            <w:pPr>
              <w:pStyle w:val="TableParagraph"/>
              <w:kinsoku w:val="0"/>
              <w:overflowPunct w:val="0"/>
              <w:spacing w:line="263" w:lineRule="exact"/>
              <w:ind w:left="216"/>
              <w:rPr>
                <w:rFonts w:ascii="Garamond" w:hAnsi="Garamond"/>
              </w:rPr>
            </w:pPr>
            <w:r w:rsidRPr="003435FE">
              <w:rPr>
                <w:rFonts w:ascii="Garamond" w:hAnsi="Garamond"/>
                <w:color w:val="231F20"/>
              </w:rPr>
              <w:t>$1290.30</w:t>
            </w:r>
          </w:p>
        </w:tc>
      </w:tr>
    </w:tbl>
    <w:p w:rsidR="003C021E" w:rsidRPr="00427ED0" w:rsidRDefault="003C021E">
      <w:pPr>
        <w:pStyle w:val="BodyText"/>
        <w:kinsoku w:val="0"/>
        <w:overflowPunct w:val="0"/>
        <w:spacing w:before="9"/>
        <w:ind w:left="0"/>
        <w:rPr>
          <w:rFonts w:ascii="Garamond" w:hAnsi="Garamond"/>
        </w:rPr>
      </w:pPr>
    </w:p>
    <w:p w:rsidR="003435FE" w:rsidRDefault="003435FE">
      <w:pPr>
        <w:pStyle w:val="BodyText"/>
        <w:kinsoku w:val="0"/>
        <w:overflowPunct w:val="0"/>
        <w:spacing w:before="69"/>
        <w:ind w:left="0" w:right="217"/>
        <w:jc w:val="right"/>
        <w:rPr>
          <w:color w:val="000000"/>
        </w:rPr>
      </w:pPr>
    </w:p>
    <w:sectPr w:rsidR="003435FE" w:rsidSect="003435FE">
      <w:footerReference w:type="default" r:id="rId7"/>
      <w:type w:val="continuous"/>
      <w:pgSz w:w="12240" w:h="15840"/>
      <w:pgMar w:top="640" w:right="1580" w:bottom="280" w:left="1580" w:header="720" w:footer="720" w:gutter="0"/>
      <w:pgNumType w:chapStyle="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33F" w:rsidRDefault="007F533F" w:rsidP="00AE71E4">
      <w:r>
        <w:separator/>
      </w:r>
    </w:p>
  </w:endnote>
  <w:endnote w:type="continuationSeparator" w:id="0">
    <w:p w:rsidR="007F533F" w:rsidRDefault="007F533F" w:rsidP="00AE7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E4" w:rsidRDefault="00AE71E4">
    <w:pPr>
      <w:pStyle w:val="Footer"/>
    </w:pPr>
    <w:fldSimple w:instr=" PAGE   \* MERGEFORMAT ">
      <w:r w:rsidR="009264E0">
        <w:rPr>
          <w:noProof/>
        </w:rPr>
        <w:t>2</w:t>
      </w:r>
    </w:fldSimple>
    <w:r w:rsidR="003435FE">
      <w:t xml:space="preserve"> of 2</w:t>
    </w:r>
  </w:p>
  <w:p w:rsidR="00AE71E4" w:rsidRDefault="00AE71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33F" w:rsidRDefault="007F533F" w:rsidP="00AE71E4">
      <w:r>
        <w:separator/>
      </w:r>
    </w:p>
  </w:footnote>
  <w:footnote w:type="continuationSeparator" w:id="0">
    <w:p w:rsidR="007F533F" w:rsidRDefault="007F533F" w:rsidP="00AE7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E57FA3"/>
    <w:rsid w:val="003435FE"/>
    <w:rsid w:val="003C021E"/>
    <w:rsid w:val="00427ED0"/>
    <w:rsid w:val="00466164"/>
    <w:rsid w:val="005F0CD4"/>
    <w:rsid w:val="007F533F"/>
    <w:rsid w:val="008E6119"/>
    <w:rsid w:val="009264E0"/>
    <w:rsid w:val="009B110C"/>
    <w:rsid w:val="00AE71E4"/>
    <w:rsid w:val="00CA2DD1"/>
    <w:rsid w:val="00E57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pPr>
      <w:ind w:left="2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AE71E4"/>
    <w:pPr>
      <w:tabs>
        <w:tab w:val="center" w:pos="4680"/>
        <w:tab w:val="right" w:pos="9360"/>
      </w:tabs>
    </w:pPr>
  </w:style>
  <w:style w:type="character" w:customStyle="1" w:styleId="HeaderChar">
    <w:name w:val="Header Char"/>
    <w:basedOn w:val="DefaultParagraphFont"/>
    <w:link w:val="Header"/>
    <w:uiPriority w:val="99"/>
    <w:semiHidden/>
    <w:rsid w:val="00AE71E4"/>
    <w:rPr>
      <w:rFonts w:ascii="Times New Roman" w:hAnsi="Times New Roman"/>
      <w:sz w:val="24"/>
      <w:szCs w:val="24"/>
    </w:rPr>
  </w:style>
  <w:style w:type="paragraph" w:styleId="Footer">
    <w:name w:val="footer"/>
    <w:basedOn w:val="Normal"/>
    <w:link w:val="FooterChar"/>
    <w:uiPriority w:val="99"/>
    <w:unhideWhenUsed/>
    <w:rsid w:val="00AE71E4"/>
    <w:pPr>
      <w:tabs>
        <w:tab w:val="center" w:pos="4680"/>
        <w:tab w:val="right" w:pos="9360"/>
      </w:tabs>
    </w:pPr>
  </w:style>
  <w:style w:type="character" w:customStyle="1" w:styleId="FooterChar">
    <w:name w:val="Footer Char"/>
    <w:basedOn w:val="DefaultParagraphFont"/>
    <w:link w:val="Footer"/>
    <w:uiPriority w:val="99"/>
    <w:rsid w:val="00AE71E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Military Basic Housing Allowance Memo</vt:lpstr>
    </vt:vector>
  </TitlesOfParts>
  <Company>TDHCA</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Basic Housing Allowance Memo</dc:title>
  <dc:creator>Patricia Murphy</dc:creator>
  <cp:keywords>Texas</cp:keywords>
  <cp:lastModifiedBy>Patricia Murphy</cp:lastModifiedBy>
  <cp:revision>2</cp:revision>
  <dcterms:created xsi:type="dcterms:W3CDTF">2018-03-13T20:30:00Z</dcterms:created>
  <dcterms:modified xsi:type="dcterms:W3CDTF">2018-03-13T20:30:00Z</dcterms:modified>
</cp:coreProperties>
</file>