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4372"/>
        <w:gridCol w:w="1678"/>
        <w:gridCol w:w="1608"/>
      </w:tblGrid>
      <w:tr w:rsidR="00735BC1" w:rsidRPr="00687308" w14:paraId="0FA1532B" w14:textId="77777777" w:rsidTr="00B562DC">
        <w:tc>
          <w:tcPr>
            <w:tcW w:w="2134" w:type="dxa"/>
          </w:tcPr>
          <w:p w14:paraId="361B557F" w14:textId="77777777" w:rsidR="00735BC1" w:rsidRPr="00687308" w:rsidRDefault="00735BC1" w:rsidP="00B562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7308">
              <w:rPr>
                <w:rFonts w:asciiTheme="minorHAnsi" w:hAnsiTheme="minorHAnsi" w:cstheme="minorHAnsi"/>
                <w:sz w:val="24"/>
                <w:szCs w:val="24"/>
              </w:rPr>
              <w:t>Development Name: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14:paraId="51ABBA5C" w14:textId="77777777" w:rsidR="00735BC1" w:rsidRPr="00687308" w:rsidRDefault="00735BC1" w:rsidP="00B562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78" w:type="dxa"/>
          </w:tcPr>
          <w:p w14:paraId="4419315D" w14:textId="77777777" w:rsidR="00735BC1" w:rsidRPr="00687308" w:rsidRDefault="00735BC1" w:rsidP="00B562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7308">
              <w:rPr>
                <w:rFonts w:asciiTheme="minorHAnsi" w:hAnsiTheme="minorHAnsi" w:cstheme="minorHAnsi"/>
                <w:sz w:val="24"/>
                <w:szCs w:val="24"/>
              </w:rPr>
              <w:t>CMTS ID: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1587A3BD" w14:textId="77777777" w:rsidR="00735BC1" w:rsidRPr="00687308" w:rsidRDefault="00735BC1" w:rsidP="00B562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730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8730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87308">
              <w:rPr>
                <w:rFonts w:asciiTheme="minorHAnsi" w:hAnsiTheme="minorHAnsi" w:cstheme="minorHAnsi"/>
                <w:sz w:val="24"/>
                <w:szCs w:val="24"/>
              </w:rPr>
            </w:r>
            <w:r w:rsidRPr="0068730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8730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8730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8730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8730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8730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8730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3B00535E" w14:textId="77777777" w:rsidR="00735BC1" w:rsidRPr="00687308" w:rsidRDefault="00735BC1" w:rsidP="00735BC1">
      <w:pPr>
        <w:pStyle w:val="Default"/>
        <w:jc w:val="both"/>
        <w:rPr>
          <w:rFonts w:asciiTheme="minorHAnsi" w:hAnsiTheme="minorHAnsi" w:cstheme="minorHAnsi"/>
        </w:rPr>
      </w:pPr>
    </w:p>
    <w:p w14:paraId="49269969" w14:textId="77777777" w:rsidR="00735BC1" w:rsidRDefault="00735BC1" w:rsidP="00735BC1">
      <w:pPr>
        <w:pStyle w:val="ListParagraph"/>
        <w:suppressAutoHyphens/>
        <w:ind w:left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47F5D738" w14:textId="77777777" w:rsidR="00735BC1" w:rsidRDefault="00735BC1" w:rsidP="00735BC1">
      <w:pPr>
        <w:pStyle w:val="ListParagraph"/>
        <w:suppressAutoHyphens/>
        <w:ind w:left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168B0036" w14:textId="68D82AFB" w:rsidR="00735BC1" w:rsidRPr="00687308" w:rsidRDefault="00735BC1" w:rsidP="00735BC1">
      <w:pPr>
        <w:pStyle w:val="ListParagraph"/>
        <w:suppressAutoHyphens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87308">
        <w:rPr>
          <w:rFonts w:asciiTheme="minorHAnsi" w:hAnsiTheme="minorHAnsi" w:cstheme="minorHAnsi"/>
          <w:spacing w:val="-2"/>
          <w:sz w:val="24"/>
          <w:szCs w:val="24"/>
        </w:rPr>
        <w:t xml:space="preserve">The above referenced </w:t>
      </w:r>
      <w:r w:rsidRPr="00687308">
        <w:rPr>
          <w:rFonts w:asciiTheme="minorHAnsi" w:hAnsiTheme="minorHAnsi" w:cstheme="minorHAnsi"/>
          <w:sz w:val="24"/>
          <w:szCs w:val="24"/>
        </w:rPr>
        <w:t xml:space="preserve">Development </w:t>
      </w:r>
      <w:r w:rsidRPr="00687308">
        <w:rPr>
          <w:rFonts w:asciiTheme="minorHAnsi" w:hAnsiTheme="minorHAnsi" w:cstheme="minorHAnsi"/>
          <w:spacing w:val="-2"/>
          <w:sz w:val="24"/>
          <w:szCs w:val="24"/>
        </w:rPr>
        <w:t xml:space="preserve">is monitored by the Texas Department of Housing and Community Affairs (Department) to </w:t>
      </w:r>
      <w:r w:rsidRPr="00687308">
        <w:rPr>
          <w:rFonts w:asciiTheme="minorHAnsi" w:hAnsiTheme="minorHAnsi" w:cstheme="minorHAnsi"/>
          <w:sz w:val="24"/>
          <w:szCs w:val="24"/>
        </w:rPr>
        <w:t>determine if the Development is compliant with the requirements of the Section 811 Project Rental Assistance (811</w:t>
      </w:r>
      <w:r>
        <w:rPr>
          <w:rFonts w:asciiTheme="minorHAnsi" w:hAnsiTheme="minorHAnsi" w:cstheme="minorHAnsi"/>
          <w:sz w:val="24"/>
          <w:szCs w:val="24"/>
        </w:rPr>
        <w:t xml:space="preserve"> PRA</w:t>
      </w:r>
      <w:r w:rsidRPr="00687308">
        <w:rPr>
          <w:rFonts w:asciiTheme="minorHAnsi" w:hAnsiTheme="minorHAnsi" w:cstheme="minorHAnsi"/>
          <w:sz w:val="24"/>
          <w:szCs w:val="24"/>
        </w:rPr>
        <w:t>) program.</w:t>
      </w:r>
    </w:p>
    <w:p w14:paraId="6D93E0E5" w14:textId="77777777" w:rsidR="00735BC1" w:rsidRPr="00687308" w:rsidRDefault="00735BC1" w:rsidP="00735BC1">
      <w:pPr>
        <w:pStyle w:val="ListParagraph"/>
        <w:suppressAutoHyphens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D27A3C1" w14:textId="77777777" w:rsidR="00735BC1" w:rsidRPr="00687308" w:rsidRDefault="00735BC1" w:rsidP="00735BC1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687308">
        <w:rPr>
          <w:rFonts w:asciiTheme="minorHAnsi" w:hAnsiTheme="minorHAnsi" w:cstheme="minorHAnsi"/>
          <w:sz w:val="24"/>
          <w:szCs w:val="24"/>
        </w:rPr>
        <w:t xml:space="preserve">As part of that review, the Department monitors for compliance under </w:t>
      </w:r>
      <w:hyperlink r:id="rId6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Title 10, Chapter 8, §8.6 related to 811 Program Regulations and Requirements, §8.6(v)(2)</w:t>
        </w:r>
      </w:hyperlink>
      <w:r w:rsidRPr="00687308">
        <w:rPr>
          <w:rFonts w:asciiTheme="minorHAnsi" w:hAnsiTheme="minorHAnsi" w:cstheme="minorHAnsi"/>
          <w:sz w:val="24"/>
          <w:szCs w:val="24"/>
        </w:rPr>
        <w:t xml:space="preserve"> which states:</w:t>
      </w:r>
    </w:p>
    <w:p w14:paraId="54C218F9" w14:textId="77777777" w:rsidR="00735BC1" w:rsidRPr="00687308" w:rsidRDefault="00735BC1" w:rsidP="00735BC1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3544FDF2" w14:textId="77777777" w:rsidR="00735BC1" w:rsidRPr="00687308" w:rsidRDefault="00735BC1" w:rsidP="00735BC1">
      <w:pPr>
        <w:suppressAutoHyphens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87308">
        <w:rPr>
          <w:rFonts w:asciiTheme="minorHAnsi" w:hAnsiTheme="minorHAnsi" w:cstheme="minorHAnsi"/>
          <w:i/>
          <w:sz w:val="24"/>
          <w:szCs w:val="24"/>
        </w:rPr>
        <w:t>Fair Housing Poster. The Owner is required to place a fair housing poster (HUD-928.1 and HUD-9281.A) provided by the Department in the leasing office, online, or anywhere else rental activities occur pursuant to 24 CFR §200.620(e). A copy of the poster in Spanish and in English can be found at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hyperlink r:id="rId7" w:history="1">
        <w:r w:rsidRPr="007A4BBB">
          <w:rPr>
            <w:rStyle w:val="Hyperlink"/>
            <w:rFonts w:asciiTheme="minorHAnsi" w:hAnsiTheme="minorHAnsi" w:cstheme="minorHAnsi"/>
            <w:i/>
            <w:sz w:val="24"/>
            <w:szCs w:val="24"/>
          </w:rPr>
          <w:t>https://www.tdhca.texas.gov/participating-owneragents</w:t>
        </w:r>
      </w:hyperlink>
      <w:r w:rsidRPr="00687308">
        <w:rPr>
          <w:rFonts w:asciiTheme="minorHAnsi" w:hAnsiTheme="minorHAnsi" w:cstheme="minorHAnsi"/>
          <w:i/>
          <w:sz w:val="24"/>
          <w:szCs w:val="24"/>
        </w:rPr>
        <w:t>.</w:t>
      </w:r>
    </w:p>
    <w:p w14:paraId="32CEFF90" w14:textId="77777777" w:rsidR="00735BC1" w:rsidRDefault="00735BC1" w:rsidP="00735BC1">
      <w:pPr>
        <w:pStyle w:val="ListParagraph"/>
        <w:suppressAutoHyphens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A2EF833" w14:textId="77777777" w:rsidR="00735BC1" w:rsidRPr="00687308" w:rsidRDefault="00735BC1" w:rsidP="00735BC1">
      <w:pPr>
        <w:pStyle w:val="ListParagraph"/>
        <w:suppressAutoHyphens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And, </w:t>
      </w:r>
      <w:r w:rsidRPr="00687308">
        <w:rPr>
          <w:rFonts w:asciiTheme="minorHAnsi" w:hAnsiTheme="minorHAnsi" w:cstheme="minorHAnsi"/>
          <w:sz w:val="24"/>
          <w:szCs w:val="24"/>
        </w:rPr>
        <w:t xml:space="preserve">the Department monitors for compliance under </w:t>
      </w:r>
      <w:hyperlink r:id="rId8" w:history="1">
        <w:r w:rsidRPr="00687308">
          <w:rPr>
            <w:rStyle w:val="Hyperlink"/>
            <w:rFonts w:asciiTheme="minorHAnsi" w:hAnsiTheme="minorHAnsi" w:cstheme="minorHAnsi"/>
            <w:sz w:val="24"/>
            <w:szCs w:val="24"/>
          </w:rPr>
          <w:t>Title 10, Chapter 10, Subchapter F related to Compliance Monitoring, §10.624(b)(13)</w:t>
        </w:r>
      </w:hyperlink>
      <w:r w:rsidRPr="00687308">
        <w:rPr>
          <w:rFonts w:asciiTheme="minorHAnsi" w:hAnsiTheme="minorHAnsi" w:cstheme="minorHAnsi"/>
          <w:sz w:val="24"/>
          <w:szCs w:val="24"/>
        </w:rPr>
        <w:t xml:space="preserve"> which states:   </w:t>
      </w:r>
    </w:p>
    <w:p w14:paraId="06F4A1E9" w14:textId="77777777" w:rsidR="00735BC1" w:rsidRPr="00687308" w:rsidRDefault="00735BC1" w:rsidP="00735BC1">
      <w:pPr>
        <w:pStyle w:val="ListParagraph"/>
        <w:suppressAutoHyphens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1F411E7" w14:textId="77777777" w:rsidR="00735BC1" w:rsidRPr="00687308" w:rsidRDefault="00735BC1" w:rsidP="00735BC1">
      <w:pPr>
        <w:pStyle w:val="ListParagraph"/>
        <w:suppressAutoHyphens/>
        <w:jc w:val="both"/>
        <w:rPr>
          <w:rFonts w:asciiTheme="minorHAnsi" w:hAnsiTheme="minorHAnsi" w:cstheme="minorHAnsi"/>
          <w:i/>
          <w:sz w:val="24"/>
          <w:szCs w:val="24"/>
        </w:rPr>
      </w:pPr>
      <w:r w:rsidRPr="00687308">
        <w:rPr>
          <w:rFonts w:asciiTheme="minorHAnsi" w:hAnsiTheme="minorHAnsi" w:cstheme="minorHAnsi"/>
          <w:i/>
          <w:sz w:val="24"/>
          <w:szCs w:val="24"/>
        </w:rPr>
        <w:t>Noncompliance will be cited if the Development fails to prominently display 11 x 14 sized, as required by 24 CFR Part 110, Fair Housing Poster HUD-928.1 (English), HUD 928.1A (Spanish), and in other languages as required by Limited English Proficiency Requirements.</w:t>
      </w:r>
    </w:p>
    <w:p w14:paraId="3B5FB5D7" w14:textId="77777777" w:rsidR="00735BC1" w:rsidRPr="00687308" w:rsidRDefault="00735BC1" w:rsidP="00735BC1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61CFDABC" w14:textId="77777777" w:rsidR="00735BC1" w:rsidRPr="00687308" w:rsidRDefault="00735BC1" w:rsidP="00735BC1">
      <w:pPr>
        <w:pStyle w:val="ListParagraph"/>
        <w:suppressAutoHyphens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87308">
        <w:rPr>
          <w:rFonts w:asciiTheme="minorHAnsi" w:hAnsiTheme="minorHAnsi" w:cstheme="minorHAnsi"/>
          <w:sz w:val="24"/>
          <w:szCs w:val="24"/>
        </w:rPr>
        <w:t>By execution of this Certification, you hereby certify that you are the Owner of the Development and further certify to the following:</w:t>
      </w:r>
    </w:p>
    <w:p w14:paraId="7E075222" w14:textId="77777777" w:rsidR="00735BC1" w:rsidRPr="00687308" w:rsidRDefault="00735BC1" w:rsidP="00735BC1">
      <w:pPr>
        <w:pStyle w:val="ListParagraph"/>
        <w:suppressAutoHyphens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9E6DB82" w14:textId="77777777" w:rsidR="00735BC1" w:rsidRPr="00687308" w:rsidRDefault="00735BC1" w:rsidP="00735BC1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87308">
        <w:rPr>
          <w:rFonts w:asciiTheme="minorHAnsi" w:hAnsiTheme="minorHAnsi" w:cstheme="minorHAnsi"/>
          <w:b/>
          <w:sz w:val="24"/>
          <w:szCs w:val="24"/>
        </w:rPr>
        <w:t xml:space="preserve">That as of the date of this Certification, the Fair Housing Poster requirements listed above will be adhered to by all controlling entities; throughout my ownership portfolio, and I understand I am responsible for ensuring compliance even if I use a property management company. I shall implement the requirement throughout my ownership portfolio pursuant to Title 10, </w:t>
      </w:r>
      <w:r>
        <w:rPr>
          <w:rFonts w:asciiTheme="minorHAnsi" w:hAnsiTheme="minorHAnsi" w:cstheme="minorHAnsi"/>
          <w:b/>
          <w:sz w:val="24"/>
          <w:szCs w:val="24"/>
        </w:rPr>
        <w:t xml:space="preserve">Chapter 8, §8.6(v)(2) and </w:t>
      </w:r>
      <w:r w:rsidRPr="00687308">
        <w:rPr>
          <w:rFonts w:asciiTheme="minorHAnsi" w:hAnsiTheme="minorHAnsi" w:cstheme="minorHAnsi"/>
          <w:b/>
          <w:sz w:val="24"/>
          <w:szCs w:val="24"/>
        </w:rPr>
        <w:t>Chapter 10,</w:t>
      </w:r>
      <w:r w:rsidRPr="00687308">
        <w:rPr>
          <w:rFonts w:asciiTheme="minorHAnsi" w:hAnsiTheme="minorHAnsi" w:cstheme="minorHAnsi"/>
          <w:sz w:val="24"/>
          <w:szCs w:val="24"/>
        </w:rPr>
        <w:t xml:space="preserve"> </w:t>
      </w:r>
      <w:r w:rsidRPr="00687308">
        <w:rPr>
          <w:rFonts w:asciiTheme="minorHAnsi" w:hAnsiTheme="minorHAnsi" w:cstheme="minorHAnsi"/>
          <w:b/>
          <w:sz w:val="24"/>
          <w:szCs w:val="24"/>
        </w:rPr>
        <w:t>§10.624(b)(13).</w:t>
      </w:r>
    </w:p>
    <w:p w14:paraId="287FFF7E" w14:textId="77777777" w:rsidR="00735BC1" w:rsidRDefault="00735BC1" w:rsidP="00735BC1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understand that t</w:t>
      </w:r>
      <w:r w:rsidRPr="00687308">
        <w:rPr>
          <w:rFonts w:asciiTheme="minorHAnsi" w:hAnsiTheme="minorHAnsi" w:cstheme="minorHAnsi"/>
          <w:sz w:val="24"/>
          <w:szCs w:val="24"/>
        </w:rPr>
        <w:t xml:space="preserve">he Department will continue to monitor for all aspects of Title 10, </w:t>
      </w:r>
      <w:r>
        <w:rPr>
          <w:rFonts w:asciiTheme="minorHAnsi" w:hAnsiTheme="minorHAnsi" w:cstheme="minorHAnsi"/>
          <w:sz w:val="24"/>
          <w:szCs w:val="24"/>
        </w:rPr>
        <w:t xml:space="preserve">Chapter 8 relating to 811 Program Regulations and Requirements and </w:t>
      </w:r>
      <w:r w:rsidRPr="00687308">
        <w:rPr>
          <w:rFonts w:asciiTheme="minorHAnsi" w:hAnsiTheme="minorHAnsi" w:cstheme="minorHAnsi"/>
          <w:sz w:val="24"/>
          <w:szCs w:val="24"/>
        </w:rPr>
        <w:t>Chapter 10, Subchapter F related to Compliance Monitoring. For certain requirements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87308">
        <w:rPr>
          <w:rFonts w:asciiTheme="minorHAnsi" w:hAnsiTheme="minorHAnsi" w:cstheme="minorHAnsi"/>
          <w:sz w:val="24"/>
          <w:szCs w:val="24"/>
        </w:rPr>
        <w:t xml:space="preserve"> the Compliance Division accepts a written certification of compliance. </w:t>
      </w:r>
      <w:r>
        <w:rPr>
          <w:rFonts w:asciiTheme="minorHAnsi" w:hAnsiTheme="minorHAnsi" w:cstheme="minorHAnsi"/>
          <w:sz w:val="24"/>
          <w:szCs w:val="24"/>
        </w:rPr>
        <w:t xml:space="preserve">I understand that if the Department determines </w:t>
      </w:r>
      <w:proofErr w:type="gramStart"/>
      <w:r>
        <w:rPr>
          <w:rFonts w:asciiTheme="minorHAnsi" w:hAnsiTheme="minorHAnsi" w:cstheme="minorHAnsi"/>
          <w:sz w:val="24"/>
          <w:szCs w:val="24"/>
        </w:rPr>
        <w:t>that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19DB21" w14:textId="6E841895" w:rsidR="001F42CE" w:rsidRDefault="00FA4D7A"/>
    <w:p w14:paraId="0D5FFAAC" w14:textId="36205D58" w:rsidR="00735BC1" w:rsidRDefault="00735BC1"/>
    <w:p w14:paraId="41119672" w14:textId="77777777" w:rsidR="00735BC1" w:rsidRPr="00687308" w:rsidRDefault="00735BC1" w:rsidP="00735BC1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308">
        <w:rPr>
          <w:rFonts w:asciiTheme="minorHAnsi" w:hAnsiTheme="minorHAnsi" w:cstheme="minorHAnsi"/>
          <w:sz w:val="24"/>
          <w:szCs w:val="24"/>
        </w:rPr>
        <w:t xml:space="preserve">the Development does not comply with this requirement, a notice of noncompliance and a Corrective Action Period will be provided as outlined under </w:t>
      </w:r>
      <w:hyperlink r:id="rId9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10 TAC §10.602</w:t>
        </w:r>
      </w:hyperlink>
      <w:r w:rsidRPr="00687308">
        <w:rPr>
          <w:rFonts w:asciiTheme="minorHAnsi" w:hAnsiTheme="minorHAnsi" w:cstheme="minorHAnsi"/>
          <w:sz w:val="24"/>
          <w:szCs w:val="24"/>
        </w:rPr>
        <w:t xml:space="preserve">. Any findings not corrected during the </w:t>
      </w:r>
      <w:r>
        <w:rPr>
          <w:rFonts w:asciiTheme="minorHAnsi" w:hAnsiTheme="minorHAnsi" w:cstheme="minorHAnsi"/>
          <w:sz w:val="24"/>
          <w:szCs w:val="24"/>
        </w:rPr>
        <w:t xml:space="preserve">required timeframe </w:t>
      </w:r>
      <w:r w:rsidRPr="00687308">
        <w:rPr>
          <w:rFonts w:asciiTheme="minorHAnsi" w:hAnsiTheme="minorHAnsi" w:cstheme="minorHAnsi"/>
          <w:sz w:val="24"/>
          <w:szCs w:val="24"/>
        </w:rPr>
        <w:t>may be re</w:t>
      </w:r>
      <w:r>
        <w:rPr>
          <w:rFonts w:asciiTheme="minorHAnsi" w:hAnsiTheme="minorHAnsi" w:cstheme="minorHAnsi"/>
          <w:sz w:val="24"/>
          <w:szCs w:val="24"/>
        </w:rPr>
        <w:t>ferred</w:t>
      </w:r>
      <w:r w:rsidRPr="00687308">
        <w:rPr>
          <w:rFonts w:asciiTheme="minorHAnsi" w:hAnsiTheme="minorHAnsi" w:cstheme="minorHAnsi"/>
          <w:sz w:val="24"/>
          <w:szCs w:val="24"/>
        </w:rPr>
        <w:t xml:space="preserve"> for Administrative Penalties, in accordance with </w:t>
      </w:r>
      <w:hyperlink r:id="rId10" w:history="1">
        <w:r w:rsidRPr="00687308">
          <w:rPr>
            <w:rStyle w:val="Hyperlink"/>
            <w:rFonts w:asciiTheme="minorHAnsi" w:hAnsiTheme="minorHAnsi" w:cstheme="minorHAnsi"/>
            <w:sz w:val="24"/>
            <w:szCs w:val="24"/>
          </w:rPr>
          <w:t>10 TAC §2.302</w:t>
        </w:r>
      </w:hyperlink>
      <w:r w:rsidRPr="00687308">
        <w:rPr>
          <w:rFonts w:asciiTheme="minorHAnsi" w:hAnsiTheme="minorHAnsi" w:cstheme="minorHAnsi"/>
          <w:sz w:val="24"/>
          <w:szCs w:val="24"/>
        </w:rPr>
        <w:t>. Repeated or continuous violations of this requirement may result in a recommendation for debarment</w:t>
      </w:r>
      <w:r>
        <w:rPr>
          <w:rFonts w:asciiTheme="minorHAnsi" w:hAnsiTheme="minorHAnsi" w:cstheme="minorHAnsi"/>
          <w:sz w:val="24"/>
          <w:szCs w:val="24"/>
        </w:rPr>
        <w:t xml:space="preserve"> of the Person who signed this Certification</w:t>
      </w:r>
      <w:r w:rsidRPr="00687308">
        <w:rPr>
          <w:rFonts w:asciiTheme="minorHAnsi" w:hAnsiTheme="minorHAnsi" w:cstheme="minorHAnsi"/>
          <w:sz w:val="24"/>
          <w:szCs w:val="24"/>
        </w:rPr>
        <w:t xml:space="preserve">, in accordance with </w:t>
      </w:r>
      <w:hyperlink r:id="rId11" w:history="1">
        <w:r w:rsidRPr="00687308">
          <w:rPr>
            <w:rStyle w:val="Hyperlink"/>
            <w:rFonts w:asciiTheme="minorHAnsi" w:hAnsiTheme="minorHAnsi" w:cstheme="minorHAnsi"/>
            <w:sz w:val="24"/>
            <w:szCs w:val="24"/>
          </w:rPr>
          <w:t>10 TAC §2.401(a)(1</w:t>
        </w:r>
        <w:r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  <w:r w:rsidRPr="00687308">
          <w:rPr>
            <w:rStyle w:val="Hyperlink"/>
            <w:rFonts w:asciiTheme="minorHAnsi" w:hAnsiTheme="minorHAnsi" w:cstheme="minorHAnsi"/>
            <w:sz w:val="24"/>
            <w:szCs w:val="24"/>
          </w:rPr>
          <w:t>)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14:paraId="5AC57A24" w14:textId="77777777" w:rsidR="00735BC1" w:rsidRPr="00687308" w:rsidRDefault="00735BC1" w:rsidP="00735BC1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64EB920A" w14:textId="77777777" w:rsidR="00735BC1" w:rsidRPr="00687308" w:rsidRDefault="00735BC1" w:rsidP="00735BC1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687308">
        <w:rPr>
          <w:rFonts w:asciiTheme="minorHAnsi" w:hAnsiTheme="minorHAnsi" w:cstheme="minorHAnsi"/>
          <w:sz w:val="24"/>
          <w:szCs w:val="24"/>
        </w:rPr>
        <w:t xml:space="preserve">I, 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>
              <w:default w:val="(insert your full name)"/>
            </w:textInput>
          </w:ffData>
        </w:fldChar>
      </w:r>
      <w:bookmarkStart w:id="2" w:name="Text19"/>
      <w:r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(insert your full name)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2"/>
      <w:r w:rsidRPr="00687308">
        <w:rPr>
          <w:rFonts w:asciiTheme="minorHAnsi" w:hAnsiTheme="minorHAnsi" w:cstheme="minorHAnsi"/>
          <w:sz w:val="24"/>
          <w:szCs w:val="24"/>
        </w:rPr>
        <w:t xml:space="preserve">, on behalf of 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>
              <w:default w:val="(insert name of development's owning entity)"/>
            </w:textInput>
          </w:ffData>
        </w:fldChar>
      </w:r>
      <w:r>
        <w:rPr>
          <w:rFonts w:asciiTheme="minorHAnsi" w:hAnsiTheme="minorHAnsi" w:cstheme="minorHAnsi"/>
          <w:sz w:val="24"/>
          <w:szCs w:val="24"/>
          <w:u w:val="single"/>
        </w:rPr>
        <w:instrText xml:space="preserve"> </w:instrText>
      </w:r>
      <w:bookmarkStart w:id="3" w:name="Text20"/>
      <w:r>
        <w:rPr>
          <w:rFonts w:asciiTheme="minorHAnsi" w:hAnsiTheme="minorHAnsi" w:cstheme="minorHAnsi"/>
          <w:sz w:val="24"/>
          <w:szCs w:val="24"/>
          <w:u w:val="single"/>
        </w:rPr>
        <w:instrText xml:space="preserve">FORMTEXT </w:instrText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(insert name of Development's owning entity)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"/>
      <w:r w:rsidRPr="00687308">
        <w:rPr>
          <w:rFonts w:asciiTheme="minorHAnsi" w:hAnsiTheme="minorHAnsi" w:cstheme="minorHAnsi"/>
          <w:sz w:val="24"/>
          <w:szCs w:val="24"/>
        </w:rPr>
        <w:t xml:space="preserve">, am authorized </w:t>
      </w:r>
      <w:r>
        <w:rPr>
          <w:rFonts w:asciiTheme="minorHAnsi" w:hAnsiTheme="minorHAnsi" w:cstheme="minorHAnsi"/>
          <w:sz w:val="24"/>
          <w:szCs w:val="24"/>
        </w:rPr>
        <w:t>to sign this Certification</w:t>
      </w:r>
      <w:r w:rsidRPr="00687308">
        <w:rPr>
          <w:rFonts w:asciiTheme="minorHAnsi" w:hAnsiTheme="minorHAnsi" w:cstheme="minorHAnsi"/>
          <w:sz w:val="24"/>
          <w:szCs w:val="24"/>
        </w:rPr>
        <w:t xml:space="preserve"> by reason of my position as 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>
              <w:default w:val="(insert your title or position)"/>
            </w:textInput>
          </w:ffData>
        </w:fldChar>
      </w:r>
      <w:bookmarkStart w:id="4" w:name="Text21"/>
      <w:r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(insert your title or position)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4"/>
      <w:r w:rsidRPr="00687308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Pr="00687308">
        <w:rPr>
          <w:rFonts w:asciiTheme="minorHAnsi" w:hAnsiTheme="minorHAnsi" w:cstheme="minorHAnsi"/>
          <w:sz w:val="24"/>
          <w:szCs w:val="24"/>
        </w:rPr>
        <w:t xml:space="preserve">hereby certify that the above referenced </w:t>
      </w:r>
      <w:r>
        <w:rPr>
          <w:rFonts w:asciiTheme="minorHAnsi" w:hAnsiTheme="minorHAnsi" w:cstheme="minorHAnsi"/>
          <w:sz w:val="24"/>
          <w:szCs w:val="24"/>
        </w:rPr>
        <w:t>statements are true and correct</w:t>
      </w:r>
      <w:r w:rsidRPr="00687308">
        <w:rPr>
          <w:rFonts w:asciiTheme="minorHAnsi" w:hAnsiTheme="minorHAnsi" w:cstheme="minorHAnsi"/>
          <w:sz w:val="24"/>
          <w:szCs w:val="24"/>
        </w:rPr>
        <w:t xml:space="preserve"> as of the date of this Certification.</w:t>
      </w:r>
      <w:r>
        <w:rPr>
          <w:rFonts w:asciiTheme="minorHAnsi" w:hAnsiTheme="minorHAnsi" w:cstheme="minorHAnsi"/>
          <w:sz w:val="24"/>
          <w:szCs w:val="24"/>
        </w:rPr>
        <w:t xml:space="preserve"> For this Development, this certification is valid for three (3) calendar years from the date of signature (provided no change in ownership occurs).</w:t>
      </w:r>
    </w:p>
    <w:p w14:paraId="3C4E771B" w14:textId="77777777" w:rsidR="00735BC1" w:rsidRPr="00687308" w:rsidRDefault="00735BC1" w:rsidP="00735BC1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  <w:gridCol w:w="707"/>
        <w:gridCol w:w="2311"/>
      </w:tblGrid>
      <w:tr w:rsidR="00735BC1" w:rsidRPr="00687308" w14:paraId="32959E50" w14:textId="77777777" w:rsidTr="00B562DC">
        <w:tc>
          <w:tcPr>
            <w:tcW w:w="6498" w:type="dxa"/>
            <w:tcBorders>
              <w:bottom w:val="single" w:sz="4" w:space="0" w:color="auto"/>
            </w:tcBorders>
          </w:tcPr>
          <w:p w14:paraId="293C08BF" w14:textId="77777777" w:rsidR="00735BC1" w:rsidRPr="00687308" w:rsidRDefault="00735BC1" w:rsidP="00B562DC">
            <w:pPr>
              <w:pStyle w:val="Block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520"/>
              </w:tabs>
              <w:spacing w:after="160"/>
              <w:ind w:left="0" w:right="0"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285B3A" w14:textId="77777777" w:rsidR="00735BC1" w:rsidRPr="00687308" w:rsidRDefault="00735BC1" w:rsidP="00B562DC">
            <w:pPr>
              <w:pStyle w:val="Block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520"/>
              </w:tabs>
              <w:spacing w:after="160"/>
              <w:ind w:left="0" w:right="0"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A40CA17" w14:textId="77777777" w:rsidR="00735BC1" w:rsidRPr="00687308" w:rsidRDefault="00735BC1" w:rsidP="00B562DC">
            <w:pPr>
              <w:pStyle w:val="Block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520"/>
              </w:tabs>
              <w:spacing w:after="160"/>
              <w:ind w:left="0" w:right="0"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735BC1" w:rsidRPr="00687308" w14:paraId="73344796" w14:textId="77777777" w:rsidTr="00B562DC">
        <w:tc>
          <w:tcPr>
            <w:tcW w:w="7218" w:type="dxa"/>
            <w:gridSpan w:val="2"/>
          </w:tcPr>
          <w:p w14:paraId="30E72141" w14:textId="77777777" w:rsidR="00735BC1" w:rsidRPr="00687308" w:rsidRDefault="00735BC1" w:rsidP="00B562DC">
            <w:pPr>
              <w:pStyle w:val="Block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520"/>
              </w:tabs>
              <w:spacing w:after="160"/>
              <w:ind w:left="0" w:right="0"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687308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Signature of </w:t>
            </w: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Owner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DF38B50" w14:textId="77777777" w:rsidR="00735BC1" w:rsidRPr="00687308" w:rsidRDefault="00735BC1" w:rsidP="00B562DC">
            <w:pPr>
              <w:pStyle w:val="Block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520"/>
              </w:tabs>
              <w:spacing w:after="160"/>
              <w:ind w:left="0" w:right="0"/>
              <w:jc w:val="both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687308">
              <w:rPr>
                <w:rFonts w:asciiTheme="minorHAnsi" w:hAnsiTheme="minorHAnsi" w:cstheme="minorHAnsi"/>
                <w:i w:val="0"/>
                <w:sz w:val="24"/>
                <w:szCs w:val="24"/>
              </w:rPr>
              <w:t>Date</w:t>
            </w:r>
          </w:p>
        </w:tc>
      </w:tr>
    </w:tbl>
    <w:p w14:paraId="12A9D00A" w14:textId="77777777" w:rsidR="00735BC1" w:rsidRDefault="00735BC1"/>
    <w:sectPr w:rsidR="00735BC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D43A" w14:textId="77777777" w:rsidR="00735BC1" w:rsidRDefault="00735BC1" w:rsidP="00735BC1">
      <w:r>
        <w:separator/>
      </w:r>
    </w:p>
  </w:endnote>
  <w:endnote w:type="continuationSeparator" w:id="0">
    <w:p w14:paraId="77A50152" w14:textId="77777777" w:rsidR="00735BC1" w:rsidRDefault="00735BC1" w:rsidP="0073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88A8" w14:textId="77777777" w:rsidR="00735BC1" w:rsidRDefault="00735BC1" w:rsidP="00735BC1">
      <w:r>
        <w:separator/>
      </w:r>
    </w:p>
  </w:footnote>
  <w:footnote w:type="continuationSeparator" w:id="0">
    <w:p w14:paraId="21BA9AA4" w14:textId="77777777" w:rsidR="00735BC1" w:rsidRDefault="00735BC1" w:rsidP="0073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756A" w14:textId="13BA142F" w:rsidR="00735BC1" w:rsidRPr="00B12E36" w:rsidRDefault="00735BC1" w:rsidP="00735BC1">
    <w:pPr>
      <w:pStyle w:val="Header"/>
      <w:jc w:val="center"/>
      <w:rPr>
        <w:rFonts w:cstheme="minorHAnsi"/>
        <w:sz w:val="36"/>
        <w:szCs w:val="36"/>
      </w:rPr>
    </w:pPr>
    <w:r w:rsidRPr="00B12E36">
      <w:rPr>
        <w:rFonts w:cstheme="minorHAnsi"/>
        <w:sz w:val="36"/>
        <w:szCs w:val="36"/>
      </w:rPr>
      <w:t>Texas Department of Housing and Community Affairs</w:t>
    </w:r>
  </w:p>
  <w:p w14:paraId="7D5213AF" w14:textId="77777777" w:rsidR="00735BC1" w:rsidRDefault="00735BC1" w:rsidP="00735BC1">
    <w:pPr>
      <w:pStyle w:val="Header"/>
      <w:jc w:val="center"/>
      <w:rPr>
        <w:rFonts w:cstheme="minorHAnsi"/>
        <w:b/>
        <w:sz w:val="32"/>
        <w:szCs w:val="32"/>
      </w:rPr>
    </w:pPr>
    <w:r w:rsidRPr="00B12E36">
      <w:rPr>
        <w:rFonts w:cstheme="minorHAnsi"/>
        <w:b/>
        <w:sz w:val="32"/>
        <w:szCs w:val="32"/>
      </w:rPr>
      <w:t xml:space="preserve">Owner Certification of Compliance with </w:t>
    </w:r>
  </w:p>
  <w:p w14:paraId="50CA18E9" w14:textId="77777777" w:rsidR="00735BC1" w:rsidRPr="00B12E36" w:rsidRDefault="00735BC1" w:rsidP="00735BC1">
    <w:pPr>
      <w:pStyle w:val="Header"/>
      <w:jc w:val="center"/>
      <w:rPr>
        <w:rFonts w:cstheme="minorHAnsi"/>
        <w:b/>
        <w:sz w:val="32"/>
        <w:szCs w:val="32"/>
      </w:rPr>
    </w:pPr>
    <w:r w:rsidRPr="00B12E36">
      <w:rPr>
        <w:rFonts w:cstheme="minorHAnsi"/>
        <w:b/>
        <w:sz w:val="32"/>
        <w:szCs w:val="32"/>
      </w:rPr>
      <w:t>Fair Housing Poster Requirements</w:t>
    </w:r>
    <w:r>
      <w:rPr>
        <w:rFonts w:cstheme="minorHAnsi"/>
        <w:b/>
        <w:sz w:val="32"/>
        <w:szCs w:val="32"/>
      </w:rPr>
      <w:t xml:space="preserve"> for 811 PRA</w:t>
    </w:r>
  </w:p>
  <w:p w14:paraId="742A71B1" w14:textId="1EA9B604" w:rsidR="00735BC1" w:rsidRDefault="00735BC1" w:rsidP="00735BC1">
    <w:pPr>
      <w:pStyle w:val="Header"/>
      <w:jc w:val="center"/>
      <w:rPr>
        <w:rFonts w:cstheme="minorHAnsi"/>
        <w:b/>
        <w:color w:val="FF0000"/>
        <w:sz w:val="32"/>
        <w:szCs w:val="32"/>
        <w:u w:val="single"/>
      </w:rPr>
    </w:pPr>
    <w:r w:rsidRPr="00B12E36">
      <w:rPr>
        <w:rFonts w:cstheme="minorHAnsi"/>
        <w:b/>
        <w:color w:val="FF0000"/>
        <w:sz w:val="32"/>
        <w:szCs w:val="32"/>
      </w:rPr>
      <w:t>(</w:t>
    </w:r>
    <w:r w:rsidRPr="00B12E36">
      <w:rPr>
        <w:rFonts w:cstheme="minorHAnsi"/>
        <w:b/>
        <w:color w:val="FF0000"/>
        <w:sz w:val="32"/>
        <w:szCs w:val="32"/>
        <w:u w:val="single"/>
      </w:rPr>
      <w:t>Must be signed by Owner, not Property Management)</w:t>
    </w:r>
  </w:p>
  <w:p w14:paraId="6FB867EE" w14:textId="77777777" w:rsidR="00735BC1" w:rsidRDefault="00735BC1" w:rsidP="00735BC1">
    <w:pPr>
      <w:pStyle w:val="Header"/>
      <w:jc w:val="center"/>
      <w:rPr>
        <w:rFonts w:cstheme="minorHAnsi"/>
        <w:b/>
        <w:color w:val="FF0000"/>
        <w:sz w:val="32"/>
        <w:szCs w:val="32"/>
        <w:u w:val="single"/>
      </w:rPr>
    </w:pPr>
  </w:p>
  <w:p w14:paraId="0CEC979B" w14:textId="77777777" w:rsidR="00735BC1" w:rsidRDefault="00735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1"/>
    <w:rsid w:val="002F23D4"/>
    <w:rsid w:val="003302FB"/>
    <w:rsid w:val="00735BC1"/>
    <w:rsid w:val="00934AE3"/>
    <w:rsid w:val="00DC6154"/>
    <w:rsid w:val="00F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71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B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5BC1"/>
  </w:style>
  <w:style w:type="paragraph" w:styleId="Footer">
    <w:name w:val="footer"/>
    <w:basedOn w:val="Normal"/>
    <w:link w:val="FooterChar"/>
    <w:uiPriority w:val="99"/>
    <w:unhideWhenUsed/>
    <w:rsid w:val="00735B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5BC1"/>
  </w:style>
  <w:style w:type="paragraph" w:styleId="ListParagraph">
    <w:name w:val="List Paragraph"/>
    <w:basedOn w:val="Normal"/>
    <w:uiPriority w:val="34"/>
    <w:qFormat/>
    <w:rsid w:val="00735BC1"/>
    <w:pPr>
      <w:ind w:left="720"/>
      <w:contextualSpacing/>
    </w:pPr>
  </w:style>
  <w:style w:type="table" w:styleId="TableGrid">
    <w:name w:val="Table Grid"/>
    <w:basedOn w:val="TableNormal"/>
    <w:uiPriority w:val="59"/>
    <w:rsid w:val="0073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5BC1"/>
    <w:rPr>
      <w:color w:val="0563C1" w:themeColor="hyperlink"/>
      <w:u w:val="single"/>
    </w:rPr>
  </w:style>
  <w:style w:type="paragraph" w:styleId="BlockText">
    <w:name w:val="Block Text"/>
    <w:basedOn w:val="Normal"/>
    <w:rsid w:val="00735BC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2520"/>
      </w:tabs>
      <w:ind w:left="2070" w:right="1620"/>
    </w:pPr>
    <w:rPr>
      <w:rFonts w:ascii="Arial" w:hAnsi="Arial"/>
      <w:i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5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B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BC1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73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reg.sos.state.tx.us/public/readtac$ext.TacPage?sl=R&amp;app=9&amp;p_dir=&amp;p_rloc=&amp;p_tloc=&amp;p_ploc=&amp;pg=1&amp;p_tac=&amp;ti=10&amp;pt=1&amp;ch=10&amp;rl=6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dhca.texas.gov/participating-owneragent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xreg.sos.state.tx.us/public/readtac$ext.TacPage?sl=T&amp;app=9&amp;p_dir=F&amp;p_rloc=208269&amp;p_tloc=29586&amp;p_ploc=14981&amp;pg=3&amp;p_tac=&amp;ti=10&amp;pt=1&amp;ch=8&amp;rl=6" TargetMode="External"/><Relationship Id="rId11" Type="http://schemas.openxmlformats.org/officeDocument/2006/relationships/hyperlink" Target="https://texreg.sos.state.tx.us/public/readtac$ext.TacPage?sl=R&amp;app=9&amp;p_dir=&amp;p_rloc=&amp;p_tloc=&amp;p_ploc=&amp;pg=1&amp;p_tac=&amp;ti=10&amp;pt=1&amp;ch=2&amp;rl=40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exreg.sos.state.tx.us/public/readtac$ext.TacPage?sl=R&amp;app=9&amp;p_dir=&amp;p_rloc=&amp;p_tloc=&amp;p_ploc=&amp;pg=1&amp;p_tac=&amp;ti=10&amp;pt=1&amp;ch=2&amp;rl=3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xreg.sos.state.tx.us/public/readtac$ext.TacPage?sl=R&amp;app=9&amp;p_dir=&amp;p_rloc=&amp;p_tloc=&amp;p_ploc=&amp;pg=1&amp;p_tac=&amp;ti=10&amp;pt=1&amp;ch=10&amp;rl=6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2024-06-05T17:48:00Z</dcterms:created>
  <dcterms:modified xsi:type="dcterms:W3CDTF">2024-06-05T18:11:00Z</dcterms:modified>
</cp:coreProperties>
</file>