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075"/>
        <w:gridCol w:w="1775"/>
        <w:gridCol w:w="6132"/>
        <w:gridCol w:w="954"/>
      </w:tblGrid>
      <w:tr w:rsidR="001C353D" w:rsidRPr="001C353D" w:rsidTr="00EA0161">
        <w:trPr>
          <w:trHeight w:val="828"/>
        </w:trPr>
        <w:tc>
          <w:tcPr>
            <w:tcW w:w="541" w:type="pct"/>
            <w:vMerge w:val="restart"/>
            <w:vAlign w:val="center"/>
          </w:tcPr>
          <w:p w:rsidR="001C353D" w:rsidRPr="001C353D" w:rsidRDefault="00054301" w:rsidP="00775E7E">
            <w:pPr>
              <w:spacing w:line="240" w:lineRule="auto"/>
              <w:jc w:val="center"/>
            </w:pPr>
            <w:bookmarkStart w:id="0" w:name="_Toc473039244"/>
            <w:r w:rsidRPr="000F5BB6">
              <w:rPr>
                <w:noProof/>
              </w:rPr>
              <w:drawing>
                <wp:inline distT="0" distB="0" distL="0" distR="0">
                  <wp:extent cx="640080" cy="640080"/>
                  <wp:effectExtent l="0" t="0" r="0" b="0"/>
                  <wp:docPr id="1" name="Picture 1" descr="Texa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3979" w:type="pct"/>
            <w:gridSpan w:val="2"/>
            <w:vAlign w:val="center"/>
          </w:tcPr>
          <w:p w:rsidR="001C353D" w:rsidRPr="001C353D" w:rsidRDefault="001C353D" w:rsidP="00F51E4A">
            <w:pPr>
              <w:jc w:val="center"/>
            </w:pPr>
            <w:r w:rsidRPr="001C353D">
              <w:t>TEXAS DEPARTMENT OF HOUSING AND COMMUNITY AFFAIRS</w:t>
            </w:r>
          </w:p>
          <w:p w:rsidR="001C353D" w:rsidRDefault="00606D48" w:rsidP="00F51E4A">
            <w:pPr>
              <w:jc w:val="center"/>
              <w:rPr>
                <w:rFonts w:ascii="Arial Black" w:hAnsi="Arial Black"/>
                <w:sz w:val="24"/>
                <w:szCs w:val="24"/>
              </w:rPr>
            </w:pPr>
            <w:r w:rsidRPr="00606D48">
              <w:rPr>
                <w:rFonts w:ascii="Arial Black" w:hAnsi="Arial Black"/>
                <w:sz w:val="24"/>
                <w:szCs w:val="24"/>
              </w:rPr>
              <w:t xml:space="preserve">A </w:t>
            </w:r>
            <w:bookmarkStart w:id="1" w:name="OLE_LINK1"/>
            <w:bookmarkStart w:id="2" w:name="OLE_LINK2"/>
            <w:r w:rsidRPr="00606D48">
              <w:rPr>
                <w:rFonts w:ascii="Arial Black" w:hAnsi="Arial Black"/>
                <w:sz w:val="24"/>
                <w:szCs w:val="24"/>
              </w:rPr>
              <w:t>Tenant Rights and Resources Guide</w:t>
            </w:r>
            <w:bookmarkEnd w:id="1"/>
            <w:bookmarkEnd w:id="2"/>
          </w:p>
          <w:p w:rsidR="00D83C01" w:rsidRPr="00F51E4A" w:rsidRDefault="00D83C01" w:rsidP="00F51E4A">
            <w:pPr>
              <w:jc w:val="center"/>
              <w:rPr>
                <w:rFonts w:ascii="Arial Black" w:hAnsi="Arial Black"/>
                <w:sz w:val="24"/>
                <w:szCs w:val="24"/>
              </w:rPr>
            </w:pPr>
            <w:r>
              <w:rPr>
                <w:rFonts w:ascii="Arial Black" w:hAnsi="Arial Black"/>
                <w:sz w:val="24"/>
                <w:szCs w:val="24"/>
              </w:rPr>
              <w:t>For Tenants Living in a TDHCA Monitored Rental Property</w:t>
            </w:r>
          </w:p>
        </w:tc>
        <w:tc>
          <w:tcPr>
            <w:tcW w:w="480" w:type="pct"/>
            <w:vMerge w:val="restart"/>
            <w:vAlign w:val="center"/>
          </w:tcPr>
          <w:p w:rsidR="001C353D" w:rsidRPr="001C353D" w:rsidRDefault="00054301" w:rsidP="00775E7E">
            <w:pPr>
              <w:spacing w:line="240" w:lineRule="auto"/>
              <w:jc w:val="center"/>
            </w:pPr>
            <w:r w:rsidRPr="000F5BB6">
              <w:rPr>
                <w:noProof/>
              </w:rPr>
              <w:drawing>
                <wp:inline distT="0" distB="0" distL="0" distR="0">
                  <wp:extent cx="548640" cy="594360"/>
                  <wp:effectExtent l="0" t="0" r="0" b="0"/>
                  <wp:docPr id="2" name="Picture 2" descr="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l housing opportun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594360"/>
                          </a:xfrm>
                          <a:prstGeom prst="rect">
                            <a:avLst/>
                          </a:prstGeom>
                          <a:noFill/>
                          <a:ln>
                            <a:noFill/>
                          </a:ln>
                        </pic:spPr>
                      </pic:pic>
                    </a:graphicData>
                  </a:graphic>
                </wp:inline>
              </w:drawing>
            </w:r>
          </w:p>
        </w:tc>
      </w:tr>
      <w:tr w:rsidR="001C353D" w:rsidRPr="001C353D" w:rsidTr="00EA0161">
        <w:trPr>
          <w:trHeight w:val="288"/>
        </w:trPr>
        <w:tc>
          <w:tcPr>
            <w:tcW w:w="541" w:type="pct"/>
            <w:vMerge/>
            <w:vAlign w:val="center"/>
          </w:tcPr>
          <w:p w:rsidR="001C353D" w:rsidRPr="001C353D" w:rsidRDefault="001C353D" w:rsidP="00D74DA2"/>
        </w:tc>
        <w:tc>
          <w:tcPr>
            <w:tcW w:w="893" w:type="pct"/>
            <w:vAlign w:val="center"/>
          </w:tcPr>
          <w:p w:rsidR="001C353D" w:rsidRPr="001C353D" w:rsidRDefault="001C353D" w:rsidP="00D74DA2">
            <w:pPr>
              <w:rPr>
                <w:bCs/>
              </w:rPr>
            </w:pPr>
            <w:r w:rsidRPr="001C353D">
              <w:t>Property Name:</w:t>
            </w:r>
          </w:p>
        </w:tc>
        <w:tc>
          <w:tcPr>
            <w:tcW w:w="3086" w:type="pct"/>
            <w:tcBorders>
              <w:bottom w:val="single" w:sz="2" w:space="0" w:color="7F7F7F"/>
            </w:tcBorders>
            <w:vAlign w:val="center"/>
          </w:tcPr>
          <w:p w:rsidR="001C353D" w:rsidRPr="001C353D" w:rsidRDefault="001C353D" w:rsidP="00D74DA2">
            <w:pPr>
              <w:rPr>
                <w:bCs/>
              </w:rPr>
            </w:pPr>
          </w:p>
        </w:tc>
        <w:tc>
          <w:tcPr>
            <w:tcW w:w="480" w:type="pct"/>
            <w:vMerge/>
            <w:vAlign w:val="center"/>
          </w:tcPr>
          <w:p w:rsidR="001C353D" w:rsidRPr="001C353D" w:rsidRDefault="001C353D" w:rsidP="00D74DA2"/>
        </w:tc>
      </w:tr>
    </w:tbl>
    <w:p w:rsidR="001C353D" w:rsidRPr="001C353D" w:rsidRDefault="001C353D" w:rsidP="00D74DA2"/>
    <w:tbl>
      <w:tblPr>
        <w:tblW w:w="10158" w:type="dxa"/>
        <w:tblCellMar>
          <w:top w:w="29" w:type="dxa"/>
          <w:left w:w="29" w:type="dxa"/>
          <w:bottom w:w="29" w:type="dxa"/>
          <w:right w:w="29" w:type="dxa"/>
        </w:tblCellMar>
        <w:tblLook w:val="04A0" w:firstRow="1" w:lastRow="0" w:firstColumn="1" w:lastColumn="0" w:noHBand="0" w:noVBand="1"/>
      </w:tblPr>
      <w:tblGrid>
        <w:gridCol w:w="1569"/>
        <w:gridCol w:w="4180"/>
        <w:gridCol w:w="110"/>
        <w:gridCol w:w="4299"/>
      </w:tblGrid>
      <w:tr w:rsidR="00F732A7" w:rsidRPr="00087083" w:rsidTr="00E66FBC">
        <w:tc>
          <w:tcPr>
            <w:tcW w:w="1569" w:type="dxa"/>
          </w:tcPr>
          <w:p w:rsidR="008C6B6A" w:rsidRPr="00087083" w:rsidRDefault="008C6B6A" w:rsidP="00D74DA2"/>
        </w:tc>
        <w:tc>
          <w:tcPr>
            <w:tcW w:w="4180" w:type="dxa"/>
          </w:tcPr>
          <w:p w:rsidR="008C6B6A" w:rsidRPr="00F732A7" w:rsidRDefault="008C6B6A" w:rsidP="00D74DA2">
            <w:r w:rsidRPr="00F732A7">
              <w:t>Management Company</w:t>
            </w:r>
            <w:r w:rsidR="001A1B8E">
              <w:t>*</w:t>
            </w:r>
          </w:p>
        </w:tc>
        <w:tc>
          <w:tcPr>
            <w:tcW w:w="110" w:type="dxa"/>
          </w:tcPr>
          <w:p w:rsidR="008C6B6A" w:rsidRPr="00F732A7" w:rsidRDefault="008C6B6A" w:rsidP="00D74DA2"/>
        </w:tc>
        <w:tc>
          <w:tcPr>
            <w:tcW w:w="4299" w:type="dxa"/>
          </w:tcPr>
          <w:p w:rsidR="008C6B6A" w:rsidRPr="00F732A7" w:rsidRDefault="008C6B6A" w:rsidP="00D74DA2">
            <w:r w:rsidRPr="00F732A7">
              <w:t>Property Owner</w:t>
            </w:r>
            <w:r w:rsidR="001A1B8E">
              <w:t>*</w:t>
            </w:r>
          </w:p>
        </w:tc>
      </w:tr>
      <w:tr w:rsidR="008C6B6A" w:rsidRPr="00087083" w:rsidTr="00E66FBC">
        <w:tc>
          <w:tcPr>
            <w:tcW w:w="1569" w:type="dxa"/>
          </w:tcPr>
          <w:p w:rsidR="008C6B6A" w:rsidRPr="008C3EB0" w:rsidRDefault="008C6B6A" w:rsidP="008C3EB0">
            <w:pPr>
              <w:ind w:right="-115"/>
              <w:rPr>
                <w:sz w:val="20"/>
                <w:szCs w:val="20"/>
              </w:rPr>
            </w:pPr>
            <w:r w:rsidRPr="008C3EB0">
              <w:rPr>
                <w:sz w:val="20"/>
                <w:szCs w:val="20"/>
              </w:rPr>
              <w:t>Company Name:</w:t>
            </w:r>
          </w:p>
        </w:tc>
        <w:tc>
          <w:tcPr>
            <w:tcW w:w="4180" w:type="dxa"/>
            <w:tcBorders>
              <w:bottom w:val="single" w:sz="2" w:space="0" w:color="7F7F7F"/>
            </w:tcBorders>
          </w:tcPr>
          <w:p w:rsidR="008C6B6A" w:rsidRPr="00087083" w:rsidRDefault="008C6B6A" w:rsidP="005529EA"/>
        </w:tc>
        <w:tc>
          <w:tcPr>
            <w:tcW w:w="110" w:type="dxa"/>
          </w:tcPr>
          <w:p w:rsidR="008C6B6A" w:rsidRPr="00596785" w:rsidRDefault="008C6B6A" w:rsidP="00D74DA2"/>
        </w:tc>
        <w:tc>
          <w:tcPr>
            <w:tcW w:w="4299" w:type="dxa"/>
            <w:tcBorders>
              <w:bottom w:val="single" w:sz="2" w:space="0" w:color="7F7F7F"/>
            </w:tcBorders>
          </w:tcPr>
          <w:p w:rsidR="008C6B6A" w:rsidRPr="00087083" w:rsidRDefault="008C6B6A" w:rsidP="005529EA"/>
        </w:tc>
      </w:tr>
      <w:tr w:rsidR="008C6B6A" w:rsidRPr="00087083" w:rsidTr="00E66FBC">
        <w:tc>
          <w:tcPr>
            <w:tcW w:w="1569" w:type="dxa"/>
          </w:tcPr>
          <w:p w:rsidR="008C6B6A" w:rsidRPr="008C3EB0" w:rsidRDefault="008C6B6A" w:rsidP="00D74DA2">
            <w:pPr>
              <w:rPr>
                <w:sz w:val="20"/>
                <w:szCs w:val="20"/>
              </w:rPr>
            </w:pPr>
            <w:r w:rsidRPr="008C3EB0">
              <w:rPr>
                <w:sz w:val="20"/>
                <w:szCs w:val="20"/>
              </w:rPr>
              <w:t>Contact Name:</w:t>
            </w:r>
          </w:p>
        </w:tc>
        <w:tc>
          <w:tcPr>
            <w:tcW w:w="4180" w:type="dxa"/>
            <w:tcBorders>
              <w:top w:val="single" w:sz="2" w:space="0" w:color="7F7F7F"/>
              <w:bottom w:val="single" w:sz="2" w:space="0" w:color="7F7F7F"/>
            </w:tcBorders>
          </w:tcPr>
          <w:p w:rsidR="008C6B6A" w:rsidRPr="00087083" w:rsidRDefault="008C6B6A" w:rsidP="005529EA"/>
        </w:tc>
        <w:tc>
          <w:tcPr>
            <w:tcW w:w="110" w:type="dxa"/>
          </w:tcPr>
          <w:p w:rsidR="008C6B6A" w:rsidRPr="00596785" w:rsidRDefault="008C6B6A" w:rsidP="00D74DA2"/>
        </w:tc>
        <w:tc>
          <w:tcPr>
            <w:tcW w:w="4299" w:type="dxa"/>
            <w:tcBorders>
              <w:top w:val="single" w:sz="2" w:space="0" w:color="7F7F7F"/>
              <w:bottom w:val="single" w:sz="2" w:space="0" w:color="7F7F7F"/>
            </w:tcBorders>
          </w:tcPr>
          <w:p w:rsidR="008C6B6A" w:rsidRPr="00087083" w:rsidRDefault="008C6B6A" w:rsidP="005529EA"/>
        </w:tc>
      </w:tr>
      <w:tr w:rsidR="008C6B6A" w:rsidRPr="00087083" w:rsidTr="00E66FBC">
        <w:tc>
          <w:tcPr>
            <w:tcW w:w="1569" w:type="dxa"/>
          </w:tcPr>
          <w:p w:rsidR="008C6B6A" w:rsidRPr="008C3EB0" w:rsidRDefault="008C6B6A" w:rsidP="00D74DA2">
            <w:pPr>
              <w:rPr>
                <w:sz w:val="20"/>
                <w:szCs w:val="20"/>
              </w:rPr>
            </w:pPr>
            <w:r w:rsidRPr="008C3EB0">
              <w:rPr>
                <w:sz w:val="20"/>
                <w:szCs w:val="20"/>
              </w:rPr>
              <w:t>Phone Number:</w:t>
            </w:r>
          </w:p>
        </w:tc>
        <w:tc>
          <w:tcPr>
            <w:tcW w:w="4180" w:type="dxa"/>
            <w:tcBorders>
              <w:top w:val="single" w:sz="2" w:space="0" w:color="7F7F7F"/>
              <w:bottom w:val="single" w:sz="2" w:space="0" w:color="7F7F7F"/>
            </w:tcBorders>
          </w:tcPr>
          <w:p w:rsidR="008C6B6A" w:rsidRPr="00087083" w:rsidRDefault="008C6B6A" w:rsidP="005529EA"/>
        </w:tc>
        <w:tc>
          <w:tcPr>
            <w:tcW w:w="110" w:type="dxa"/>
          </w:tcPr>
          <w:p w:rsidR="008C6B6A" w:rsidRPr="00596785" w:rsidRDefault="008C6B6A" w:rsidP="00D74DA2"/>
        </w:tc>
        <w:tc>
          <w:tcPr>
            <w:tcW w:w="4299" w:type="dxa"/>
            <w:tcBorders>
              <w:top w:val="single" w:sz="2" w:space="0" w:color="7F7F7F"/>
              <w:bottom w:val="single" w:sz="2" w:space="0" w:color="7F7F7F"/>
            </w:tcBorders>
          </w:tcPr>
          <w:p w:rsidR="008C6B6A" w:rsidRPr="00087083" w:rsidRDefault="008C6B6A" w:rsidP="005529EA"/>
        </w:tc>
      </w:tr>
      <w:tr w:rsidR="008C6B6A" w:rsidRPr="00087083" w:rsidTr="00E66FBC">
        <w:tc>
          <w:tcPr>
            <w:tcW w:w="1569" w:type="dxa"/>
          </w:tcPr>
          <w:p w:rsidR="008C6B6A" w:rsidRPr="008C3EB0" w:rsidRDefault="008C6B6A" w:rsidP="00D74DA2">
            <w:pPr>
              <w:rPr>
                <w:sz w:val="20"/>
                <w:szCs w:val="20"/>
              </w:rPr>
            </w:pPr>
            <w:r w:rsidRPr="008C3EB0">
              <w:rPr>
                <w:sz w:val="20"/>
                <w:szCs w:val="20"/>
              </w:rPr>
              <w:t>Email Address:</w:t>
            </w:r>
          </w:p>
        </w:tc>
        <w:tc>
          <w:tcPr>
            <w:tcW w:w="4180" w:type="dxa"/>
            <w:tcBorders>
              <w:top w:val="single" w:sz="2" w:space="0" w:color="7F7F7F"/>
              <w:bottom w:val="single" w:sz="2" w:space="0" w:color="7F7F7F"/>
            </w:tcBorders>
          </w:tcPr>
          <w:p w:rsidR="008C6B6A" w:rsidRPr="00087083" w:rsidRDefault="008C6B6A" w:rsidP="005529EA"/>
        </w:tc>
        <w:tc>
          <w:tcPr>
            <w:tcW w:w="110" w:type="dxa"/>
          </w:tcPr>
          <w:p w:rsidR="008C6B6A" w:rsidRPr="00596785" w:rsidRDefault="008C6B6A" w:rsidP="00D74DA2"/>
        </w:tc>
        <w:tc>
          <w:tcPr>
            <w:tcW w:w="4299" w:type="dxa"/>
            <w:tcBorders>
              <w:top w:val="single" w:sz="2" w:space="0" w:color="7F7F7F"/>
              <w:bottom w:val="single" w:sz="2" w:space="0" w:color="7F7F7F"/>
            </w:tcBorders>
          </w:tcPr>
          <w:p w:rsidR="008C6B6A" w:rsidRPr="00087083" w:rsidRDefault="008C6B6A" w:rsidP="005529EA"/>
        </w:tc>
      </w:tr>
    </w:tbl>
    <w:p w:rsidR="001A1B8E" w:rsidRPr="001A1B8E" w:rsidRDefault="001A1B8E" w:rsidP="001A1B8E">
      <w:pPr>
        <w:pStyle w:val="Steps"/>
        <w:rPr>
          <w:i/>
          <w:sz w:val="18"/>
          <w:szCs w:val="18"/>
        </w:rPr>
      </w:pPr>
      <w:r w:rsidRPr="001A1B8E">
        <w:rPr>
          <w:i/>
          <w:kern w:val="32"/>
          <w:sz w:val="18"/>
          <w:szCs w:val="18"/>
        </w:rPr>
        <w:t>* As listed in TDHCA’s Compliance Monitoring Tracking System (“CMTS”).</w:t>
      </w:r>
    </w:p>
    <w:p w:rsidR="00C65142" w:rsidRPr="008B56B2" w:rsidRDefault="00C65142" w:rsidP="00F83027">
      <w:pPr>
        <w:pStyle w:val="Heading1"/>
      </w:pPr>
      <w:r w:rsidRPr="008B56B2">
        <w:t>Property Policies</w:t>
      </w:r>
      <w:bookmarkEnd w:id="0"/>
      <w:r w:rsidR="007C7E47">
        <w:t>,</w:t>
      </w:r>
      <w:r w:rsidR="00F83027">
        <w:t xml:space="preserve"> Regulations</w:t>
      </w:r>
      <w:r w:rsidR="007C7E47">
        <w:t xml:space="preserve"> and Requirements</w:t>
      </w:r>
    </w:p>
    <w:p w:rsidR="0001278A" w:rsidRPr="00C050CD" w:rsidRDefault="0001278A" w:rsidP="00D66C41">
      <w:pPr>
        <w:pStyle w:val="Heading2"/>
      </w:pPr>
      <w:r w:rsidRPr="00C050CD">
        <w:t>Texas Administrative Code</w:t>
      </w:r>
    </w:p>
    <w:p w:rsidR="00D25053" w:rsidRPr="0031211C" w:rsidRDefault="00DB0B6E" w:rsidP="0031211C">
      <w:pPr>
        <w:pStyle w:val="ABullet"/>
      </w:pPr>
      <w:r w:rsidRPr="0031211C">
        <w:t xml:space="preserve">This property received </w:t>
      </w:r>
      <w:r w:rsidR="009F7B41" w:rsidRPr="0031211C">
        <w:t xml:space="preserve">either </w:t>
      </w:r>
      <w:r w:rsidRPr="0031211C">
        <w:t xml:space="preserve">public funds </w:t>
      </w:r>
      <w:r w:rsidR="009F7B41" w:rsidRPr="0031211C">
        <w:t xml:space="preserve">or low income housing tax credits </w:t>
      </w:r>
      <w:r w:rsidRPr="0031211C">
        <w:t>through the Texas Department of Housing and Community Affairs (“TDHCA”). That</w:t>
      </w:r>
      <w:r w:rsidR="00983C95" w:rsidRPr="0031211C">
        <w:t xml:space="preserve"> </w:t>
      </w:r>
      <w:r w:rsidRPr="0031211C">
        <w:t xml:space="preserve">means this </w:t>
      </w:r>
      <w:r w:rsidR="00983C95" w:rsidRPr="0031211C">
        <w:t xml:space="preserve">property must follow </w:t>
      </w:r>
      <w:r w:rsidR="00383AC5" w:rsidRPr="0031211C">
        <w:t xml:space="preserve">certain State </w:t>
      </w:r>
      <w:r w:rsidR="00FA39FB" w:rsidRPr="0031211C">
        <w:t>rules</w:t>
      </w:r>
      <w:r w:rsidR="004264A8" w:rsidRPr="0031211C">
        <w:t xml:space="preserve"> that </w:t>
      </w:r>
      <w:r w:rsidR="00E87F5D" w:rsidRPr="0031211C">
        <w:t>are in</w:t>
      </w:r>
      <w:r w:rsidR="00383AC5" w:rsidRPr="0031211C">
        <w:t xml:space="preserve"> the Texas </w:t>
      </w:r>
      <w:r w:rsidR="00BC6C89" w:rsidRPr="0031211C">
        <w:t>Administrative</w:t>
      </w:r>
      <w:r w:rsidR="00383AC5" w:rsidRPr="0031211C">
        <w:t xml:space="preserve"> Code</w:t>
      </w:r>
      <w:r w:rsidR="00FA39FB" w:rsidRPr="0031211C">
        <w:t xml:space="preserve"> or “TAC</w:t>
      </w:r>
      <w:r w:rsidR="00383AC5" w:rsidRPr="0031211C">
        <w:t>.</w:t>
      </w:r>
      <w:r w:rsidR="009F7B41" w:rsidRPr="0031211C">
        <w:t>”</w:t>
      </w:r>
    </w:p>
    <w:p w:rsidR="002800E5" w:rsidRDefault="006F0745" w:rsidP="002800E5">
      <w:pPr>
        <w:pStyle w:val="ABullet"/>
      </w:pPr>
      <w:r w:rsidRPr="0031211C">
        <w:t>Pa</w:t>
      </w:r>
      <w:r w:rsidR="00E87F5D" w:rsidRPr="0031211C">
        <w:t xml:space="preserve">rt of the TAC says </w:t>
      </w:r>
      <w:r w:rsidR="004264A8" w:rsidRPr="0031211C">
        <w:t xml:space="preserve">rental </w:t>
      </w:r>
      <w:r w:rsidR="00E87F5D" w:rsidRPr="0031211C">
        <w:t>propert</w:t>
      </w:r>
      <w:r w:rsidR="00D25053" w:rsidRPr="0031211C">
        <w:t>ies must have certain policies.</w:t>
      </w:r>
    </w:p>
    <w:p w:rsidR="00D94C43" w:rsidRPr="002800E5" w:rsidRDefault="0031793A" w:rsidP="002800E5">
      <w:pPr>
        <w:pStyle w:val="ABullet"/>
      </w:pPr>
      <w:r w:rsidRPr="0031211C">
        <w:t>Y</w:t>
      </w:r>
      <w:r w:rsidR="00CE61AF" w:rsidRPr="0031211C">
        <w:t xml:space="preserve">ou can </w:t>
      </w:r>
      <w:r w:rsidR="00411F95" w:rsidRPr="0031211C">
        <w:t xml:space="preserve">ask </w:t>
      </w:r>
      <w:r w:rsidR="00FA39FB" w:rsidRPr="0031211C">
        <w:t xml:space="preserve">your property manager </w:t>
      </w:r>
      <w:r w:rsidR="00411F95" w:rsidRPr="0031211C">
        <w:t>for</w:t>
      </w:r>
      <w:r w:rsidR="00CE61AF" w:rsidRPr="0031211C">
        <w:t xml:space="preserve"> </w:t>
      </w:r>
      <w:r w:rsidRPr="0031211C">
        <w:t xml:space="preserve">a copy of </w:t>
      </w:r>
      <w:r w:rsidR="00983C95" w:rsidRPr="0031211C">
        <w:t xml:space="preserve">the </w:t>
      </w:r>
      <w:r w:rsidR="006F0745" w:rsidRPr="0031211C">
        <w:t>full Written Policies and Procedures part of the</w:t>
      </w:r>
      <w:r w:rsidR="00E87F5D" w:rsidRPr="0031211C">
        <w:t xml:space="preserve"> </w:t>
      </w:r>
      <w:r w:rsidR="00FA39FB" w:rsidRPr="0031211C">
        <w:t xml:space="preserve">TAC (Title 10, Part 1, </w:t>
      </w:r>
      <w:r w:rsidR="006F0745" w:rsidRPr="0031211C">
        <w:t xml:space="preserve">Chapter 10, Subchapter F, Rule Section </w:t>
      </w:r>
      <w:r w:rsidR="00FA39FB" w:rsidRPr="0031211C">
        <w:t xml:space="preserve">10.610) or </w:t>
      </w:r>
      <w:r w:rsidR="006F0745" w:rsidRPr="0031211C">
        <w:t xml:space="preserve">you can </w:t>
      </w:r>
      <w:r w:rsidR="00FA39FB" w:rsidRPr="0031211C">
        <w:t>ask for</w:t>
      </w:r>
      <w:r w:rsidR="00D25053" w:rsidRPr="0031211C">
        <w:t xml:space="preserve"> certain sections or u</w:t>
      </w:r>
      <w:r w:rsidR="00D94C43" w:rsidRPr="0031211C">
        <w:t xml:space="preserve">se this short URL to </w:t>
      </w:r>
      <w:r w:rsidR="00E71DAD" w:rsidRPr="0031211C">
        <w:t xml:space="preserve">read the </w:t>
      </w:r>
      <w:r w:rsidR="00650B33" w:rsidRPr="0031211C">
        <w:t xml:space="preserve">full </w:t>
      </w:r>
      <w:r w:rsidR="00E71DAD" w:rsidRPr="0031211C">
        <w:t xml:space="preserve">Written Policies and Procedures online: </w:t>
      </w:r>
      <w:hyperlink r:id="rId10" w:tgtFrame="_blank" w:history="1">
        <w:r w:rsidR="002800E5">
          <w:rPr>
            <w:rStyle w:val="Hyperlink"/>
          </w:rPr>
          <w:t>http://ow.ly/GsVS50u0NBW</w:t>
        </w:r>
      </w:hyperlink>
    </w:p>
    <w:p w:rsidR="00FE07EF" w:rsidRPr="00FE07EF" w:rsidRDefault="00FE07EF" w:rsidP="00FE07EF"/>
    <w:tbl>
      <w:tblPr>
        <w:tblW w:w="5000" w:type="pct"/>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CellMar>
          <w:top w:w="29" w:type="dxa"/>
          <w:left w:w="86" w:type="dxa"/>
          <w:bottom w:w="29" w:type="dxa"/>
          <w:right w:w="115" w:type="dxa"/>
        </w:tblCellMar>
        <w:tblLook w:val="04A0" w:firstRow="1" w:lastRow="0" w:firstColumn="1" w:lastColumn="0" w:noHBand="0" w:noVBand="1"/>
      </w:tblPr>
      <w:tblGrid>
        <w:gridCol w:w="7305"/>
        <w:gridCol w:w="2625"/>
      </w:tblGrid>
      <w:tr w:rsidR="00AF301F" w:rsidRPr="00C72E12" w:rsidTr="00AF301F">
        <w:tc>
          <w:tcPr>
            <w:tcW w:w="3678" w:type="pct"/>
            <w:shd w:val="clear" w:color="auto" w:fill="auto"/>
          </w:tcPr>
          <w:p w:rsidR="00AF301F" w:rsidRPr="00540618" w:rsidRDefault="00AF301F" w:rsidP="00D83C01">
            <w:pPr>
              <w:pStyle w:val="Tableheading"/>
            </w:pPr>
            <w:r w:rsidRPr="00540618">
              <w:t>If you want to know…</w:t>
            </w:r>
          </w:p>
        </w:tc>
        <w:tc>
          <w:tcPr>
            <w:tcW w:w="1322" w:type="pct"/>
          </w:tcPr>
          <w:p w:rsidR="00AF301F" w:rsidRPr="00540618" w:rsidRDefault="00AF301F" w:rsidP="00AF301F">
            <w:pPr>
              <w:pStyle w:val="Tableheading"/>
            </w:pPr>
            <w:r w:rsidRPr="00540618">
              <w:t>Ask for this…</w:t>
            </w:r>
          </w:p>
        </w:tc>
      </w:tr>
      <w:tr w:rsidR="00AF301F" w:rsidTr="00AF301F">
        <w:tc>
          <w:tcPr>
            <w:tcW w:w="3678" w:type="pct"/>
          </w:tcPr>
          <w:p w:rsidR="00AF301F" w:rsidRDefault="00AF301F" w:rsidP="0031211C">
            <w:pPr>
              <w:pStyle w:val="ABullet"/>
            </w:pPr>
            <w:r>
              <w:t xml:space="preserve">The requirement(s) </w:t>
            </w:r>
            <w:r w:rsidRPr="00596785">
              <w:t>that you need to meet to live at this property</w:t>
            </w:r>
            <w:r>
              <w:t>.</w:t>
            </w:r>
          </w:p>
          <w:p w:rsidR="006629AE" w:rsidRDefault="006629AE" w:rsidP="0031211C">
            <w:pPr>
              <w:pStyle w:val="ABullet"/>
            </w:pPr>
            <w:r>
              <w:t>How</w:t>
            </w:r>
            <w:r w:rsidRPr="00E53F5C">
              <w:t xml:space="preserve"> </w:t>
            </w:r>
            <w:r>
              <w:t xml:space="preserve">and when </w:t>
            </w:r>
            <w:r w:rsidRPr="00E53F5C">
              <w:t xml:space="preserve">you </w:t>
            </w:r>
            <w:proofErr w:type="gramStart"/>
            <w:r w:rsidRPr="00E53F5C">
              <w:t>will be notified</w:t>
            </w:r>
            <w:proofErr w:type="gramEnd"/>
            <w:r>
              <w:t xml:space="preserve"> if your application is denied, and why your application was denied.</w:t>
            </w:r>
          </w:p>
        </w:tc>
        <w:tc>
          <w:tcPr>
            <w:tcW w:w="1322" w:type="pct"/>
          </w:tcPr>
          <w:p w:rsidR="00AF301F" w:rsidRPr="00540618" w:rsidRDefault="00AF301F" w:rsidP="00AF301F">
            <w:r w:rsidRPr="00540618">
              <w:t>Tenant Selection Criteria</w:t>
            </w:r>
            <w:r>
              <w:t xml:space="preserve"> Policy</w:t>
            </w:r>
          </w:p>
        </w:tc>
      </w:tr>
      <w:tr w:rsidR="00AF301F" w:rsidTr="00AF301F">
        <w:tc>
          <w:tcPr>
            <w:tcW w:w="3678" w:type="pct"/>
          </w:tcPr>
          <w:p w:rsidR="00AF301F" w:rsidRDefault="00AF301F" w:rsidP="009F7B41">
            <w:r>
              <w:t>How a person with a disability may request certain accommodations, and how long it may take for a response.</w:t>
            </w:r>
            <w:r w:rsidR="009F7B41">
              <w:t xml:space="preserve"> </w:t>
            </w:r>
          </w:p>
        </w:tc>
        <w:tc>
          <w:tcPr>
            <w:tcW w:w="1322" w:type="pct"/>
          </w:tcPr>
          <w:p w:rsidR="00AF301F" w:rsidRPr="00CB4C67" w:rsidRDefault="00AF301F" w:rsidP="00AF301F">
            <w:r w:rsidRPr="00540618">
              <w:t>Reasonable Accommodation</w:t>
            </w:r>
            <w:r>
              <w:t xml:space="preserve"> Policy</w:t>
            </w:r>
          </w:p>
        </w:tc>
      </w:tr>
      <w:tr w:rsidR="00AF301F" w:rsidTr="00AF301F">
        <w:tc>
          <w:tcPr>
            <w:tcW w:w="3678" w:type="pct"/>
          </w:tcPr>
          <w:p w:rsidR="00AF301F" w:rsidRPr="00596785" w:rsidRDefault="00AF301F" w:rsidP="00D74DA2">
            <w:r w:rsidRPr="005A66F8">
              <w:t xml:space="preserve">How a waiting list </w:t>
            </w:r>
            <w:proofErr w:type="gramStart"/>
            <w:r>
              <w:t>is</w:t>
            </w:r>
            <w:r w:rsidRPr="005A66F8">
              <w:t xml:space="preserve"> </w:t>
            </w:r>
            <w:r>
              <w:t>opened</w:t>
            </w:r>
            <w:r w:rsidRPr="005A66F8">
              <w:t xml:space="preserve"> </w:t>
            </w:r>
            <w:r w:rsidR="009F7B41">
              <w:t>and closed</w:t>
            </w:r>
            <w:proofErr w:type="gramEnd"/>
            <w:r>
              <w:t xml:space="preserve"> </w:t>
            </w:r>
            <w:r w:rsidRPr="005A66F8">
              <w:t xml:space="preserve">and </w:t>
            </w:r>
            <w:r>
              <w:t>how applicants are selected</w:t>
            </w:r>
            <w:r w:rsidRPr="005A66F8">
              <w:t>.</w:t>
            </w:r>
          </w:p>
        </w:tc>
        <w:tc>
          <w:tcPr>
            <w:tcW w:w="1322" w:type="pct"/>
          </w:tcPr>
          <w:p w:rsidR="00AF301F" w:rsidRPr="006A402B" w:rsidRDefault="00AF301F" w:rsidP="00AF301F">
            <w:pPr>
              <w:rPr>
                <w:b/>
                <w:i/>
              </w:rPr>
            </w:pPr>
            <w:r w:rsidRPr="00540618">
              <w:t>Wait List Policy</w:t>
            </w:r>
          </w:p>
        </w:tc>
      </w:tr>
      <w:tr w:rsidR="00AF301F" w:rsidTr="00AF301F">
        <w:tc>
          <w:tcPr>
            <w:tcW w:w="3678" w:type="pct"/>
          </w:tcPr>
          <w:p w:rsidR="00AF301F" w:rsidRDefault="00AF301F" w:rsidP="00D74DA2">
            <w:r>
              <w:t>What must be included in notices about ending your occupancy:</w:t>
            </w:r>
          </w:p>
          <w:p w:rsidR="00AF301F" w:rsidRDefault="00AF301F" w:rsidP="0031211C">
            <w:pPr>
              <w:pStyle w:val="ABullet"/>
            </w:pPr>
            <w:r>
              <w:t>The specific reason why your occupancy is ending.</w:t>
            </w:r>
          </w:p>
          <w:p w:rsidR="00AF301F" w:rsidRDefault="00AF301F" w:rsidP="0031211C">
            <w:pPr>
              <w:pStyle w:val="ABullet"/>
            </w:pPr>
            <w:r>
              <w:t>I</w:t>
            </w:r>
            <w:r w:rsidRPr="001168B2">
              <w:t>nformation about rights under the Viol</w:t>
            </w:r>
            <w:r>
              <w:t xml:space="preserve">ence </w:t>
            </w:r>
            <w:proofErr w:type="gramStart"/>
            <w:r>
              <w:t>Against</w:t>
            </w:r>
            <w:proofErr w:type="gramEnd"/>
            <w:r>
              <w:t xml:space="preserve"> Women Act (“VAWA”).</w:t>
            </w:r>
          </w:p>
          <w:p w:rsidR="00AF301F" w:rsidRDefault="00AF301F" w:rsidP="0031211C">
            <w:pPr>
              <w:pStyle w:val="ABullet"/>
            </w:pPr>
            <w:r>
              <w:t>H</w:t>
            </w:r>
            <w:r w:rsidRPr="001168B2">
              <w:t xml:space="preserve">ow </w:t>
            </w:r>
            <w:r>
              <w:t>a person with a disability</w:t>
            </w:r>
            <w:r w:rsidRPr="001168B2">
              <w:t xml:space="preserve"> c</w:t>
            </w:r>
            <w:r>
              <w:t>an</w:t>
            </w:r>
            <w:r w:rsidRPr="001168B2">
              <w:t xml:space="preserve"> request a reasonable accommodation in re</w:t>
            </w:r>
            <w:r>
              <w:t>ply</w:t>
            </w:r>
            <w:r w:rsidRPr="001168B2">
              <w:t xml:space="preserve"> to the notice.</w:t>
            </w:r>
          </w:p>
          <w:p w:rsidR="00AF301F" w:rsidRPr="00596785" w:rsidRDefault="009F7B41" w:rsidP="0031211C">
            <w:pPr>
              <w:pStyle w:val="ABullet"/>
            </w:pPr>
            <w:r>
              <w:t xml:space="preserve">Information </w:t>
            </w:r>
            <w:r w:rsidR="00AF301F">
              <w:t xml:space="preserve">on the appeals process (if one </w:t>
            </w:r>
            <w:proofErr w:type="gramStart"/>
            <w:r w:rsidR="00AF301F">
              <w:t>is used</w:t>
            </w:r>
            <w:proofErr w:type="gramEnd"/>
            <w:r w:rsidR="00AF301F">
              <w:t xml:space="preserve"> by the property).</w:t>
            </w:r>
          </w:p>
        </w:tc>
        <w:tc>
          <w:tcPr>
            <w:tcW w:w="1322" w:type="pct"/>
          </w:tcPr>
          <w:p w:rsidR="00AF301F" w:rsidRPr="00540618" w:rsidRDefault="00AF301F" w:rsidP="00AF301F">
            <w:r>
              <w:t>Non-Renewal and/o</w:t>
            </w:r>
            <w:r w:rsidRPr="00540618">
              <w:t>r</w:t>
            </w:r>
          </w:p>
          <w:p w:rsidR="00AF301F" w:rsidRPr="001168B2" w:rsidRDefault="00AF301F" w:rsidP="00AF301F">
            <w:r w:rsidRPr="00540618">
              <w:t>Termination Notice Policy</w:t>
            </w:r>
          </w:p>
        </w:tc>
      </w:tr>
      <w:tr w:rsidR="00AF301F" w:rsidTr="00AF301F">
        <w:tc>
          <w:tcPr>
            <w:tcW w:w="3678" w:type="pct"/>
          </w:tcPr>
          <w:p w:rsidR="00AF301F" w:rsidRDefault="00E77E91" w:rsidP="0031211C">
            <w:pPr>
              <w:pStyle w:val="ABullet"/>
            </w:pPr>
            <w:r>
              <w:t>How to ask for a unit transfer.</w:t>
            </w:r>
          </w:p>
          <w:p w:rsidR="00AF301F" w:rsidRDefault="00AF301F" w:rsidP="0031211C">
            <w:pPr>
              <w:pStyle w:val="ABullet"/>
            </w:pPr>
            <w:r>
              <w:t xml:space="preserve">What happens </w:t>
            </w:r>
            <w:r w:rsidRPr="001168B2">
              <w:t xml:space="preserve">to the security deposits for </w:t>
            </w:r>
            <w:r>
              <w:t>your</w:t>
            </w:r>
            <w:r w:rsidRPr="001168B2">
              <w:t xml:space="preserve"> current and new </w:t>
            </w:r>
            <w:proofErr w:type="gramStart"/>
            <w:r w:rsidRPr="001168B2">
              <w:t>unit</w:t>
            </w:r>
            <w:r w:rsidR="00E77E91">
              <w:t>.</w:t>
            </w:r>
            <w:proofErr w:type="gramEnd"/>
          </w:p>
          <w:p w:rsidR="00AF301F" w:rsidRPr="00596785" w:rsidRDefault="00AF301F" w:rsidP="0031211C">
            <w:pPr>
              <w:pStyle w:val="ABullet"/>
            </w:pPr>
            <w:r>
              <w:t>T</w:t>
            </w:r>
            <w:r w:rsidR="00E77E91">
              <w:t xml:space="preserve">ransfers related to </w:t>
            </w:r>
            <w:r w:rsidRPr="001168B2">
              <w:t>reasonable accommodation</w:t>
            </w:r>
            <w:r w:rsidR="00E77E91">
              <w:t>s</w:t>
            </w:r>
            <w:r>
              <w:t xml:space="preserve"> for persons with disabilities.</w:t>
            </w:r>
          </w:p>
        </w:tc>
        <w:tc>
          <w:tcPr>
            <w:tcW w:w="1322" w:type="pct"/>
          </w:tcPr>
          <w:p w:rsidR="00AF301F" w:rsidRPr="006A402B" w:rsidRDefault="00AF301F" w:rsidP="00AF301F">
            <w:pPr>
              <w:rPr>
                <w:b/>
                <w:i/>
              </w:rPr>
            </w:pPr>
            <w:r w:rsidRPr="00540618">
              <w:t>Unit Transfer Polic</w:t>
            </w:r>
            <w:r>
              <w:t>y</w:t>
            </w:r>
          </w:p>
        </w:tc>
      </w:tr>
    </w:tbl>
    <w:p w:rsidR="0001278A" w:rsidRDefault="0001278A" w:rsidP="00D66C41">
      <w:pPr>
        <w:pStyle w:val="Heading2"/>
      </w:pPr>
      <w:bookmarkStart w:id="3" w:name="_Toc473039245"/>
      <w:r>
        <w:lastRenderedPageBreak/>
        <w:t>Texas Property Code</w:t>
      </w:r>
    </w:p>
    <w:p w:rsidR="00FA1A6D" w:rsidRDefault="0001278A" w:rsidP="0001278A">
      <w:r>
        <w:t xml:space="preserve">This property must follow all </w:t>
      </w:r>
      <w:r w:rsidR="009F7B41">
        <w:t xml:space="preserve">applicable </w:t>
      </w:r>
      <w:r w:rsidRPr="0001278A">
        <w:t>Texas State Landlord-Tenant Law</w:t>
      </w:r>
      <w:r>
        <w:t xml:space="preserve">s, </w:t>
      </w:r>
      <w:r w:rsidR="00D83C01">
        <w:t xml:space="preserve">which outline the responsibilities of </w:t>
      </w:r>
      <w:proofErr w:type="gramStart"/>
      <w:r w:rsidR="00D83C01">
        <w:t>landlords</w:t>
      </w:r>
      <w:proofErr w:type="gramEnd"/>
      <w:r w:rsidR="00D83C01">
        <w:t xml:space="preserve"> and tenants in residential rental agreements. </w:t>
      </w:r>
      <w:r w:rsidR="00802057">
        <w:t xml:space="preserve">These laws </w:t>
      </w:r>
      <w:proofErr w:type="gramStart"/>
      <w:r w:rsidRPr="0001278A">
        <w:t>can be fo</w:t>
      </w:r>
      <w:r>
        <w:t>und</w:t>
      </w:r>
      <w:proofErr w:type="gramEnd"/>
      <w:r>
        <w:t xml:space="preserve"> in the Texas Property Code</w:t>
      </w:r>
      <w:r w:rsidR="00D83C01">
        <w:t xml:space="preserve"> at </w:t>
      </w:r>
      <w:hyperlink r:id="rId11" w:history="1">
        <w:r w:rsidR="00D83C01" w:rsidRPr="0001278A">
          <w:rPr>
            <w:rStyle w:val="Hyperlink"/>
          </w:rPr>
          <w:t>https://goo.gl/aHDQ7e</w:t>
        </w:r>
      </w:hyperlink>
      <w:r>
        <w:t>.</w:t>
      </w:r>
    </w:p>
    <w:p w:rsidR="00FA1A6D" w:rsidRPr="00FA1A6D" w:rsidRDefault="008F5B94" w:rsidP="00FA1A6D">
      <w:pPr>
        <w:pStyle w:val="Heading2"/>
      </w:pPr>
      <w:r>
        <w:t>100 Year Floodplain</w:t>
      </w:r>
    </w:p>
    <w:p w:rsidR="00FA1A6D" w:rsidRDefault="00D62123" w:rsidP="008F5B94">
      <w:pPr>
        <w:spacing w:before="120"/>
      </w:pPr>
      <w:sdt>
        <w:sdtPr>
          <w:rPr>
            <w:rFonts w:ascii="MS Gothic" w:eastAsia="MS Gothic" w:hAnsi="MS Gothic" w:hint="eastAsia"/>
            <w:sz w:val="28"/>
          </w:rPr>
          <w:id w:val="1011642982"/>
          <w14:checkbox>
            <w14:checked w14:val="0"/>
            <w14:checkedState w14:val="00FE" w14:font="Wingdings"/>
            <w14:uncheckedState w14:val="2610" w14:font="MS Gothic"/>
          </w14:checkbox>
        </w:sdtPr>
        <w:sdtEndPr/>
        <w:sdtContent>
          <w:r w:rsidR="008F5B94">
            <w:rPr>
              <w:rFonts w:ascii="MS Gothic" w:eastAsia="MS Gothic" w:hAnsi="MS Gothic" w:hint="eastAsia"/>
              <w:sz w:val="28"/>
            </w:rPr>
            <w:t>☐</w:t>
          </w:r>
        </w:sdtContent>
      </w:sdt>
      <w:r w:rsidR="008F5B94">
        <w:rPr>
          <w:rFonts w:ascii="MS Gothic" w:eastAsia="MS Gothic" w:hAnsi="MS Gothic" w:hint="eastAsia"/>
        </w:rPr>
        <w:t xml:space="preserve"> </w:t>
      </w:r>
      <w:r w:rsidR="00FA1A6D">
        <w:t>(Select only if applicable to this development)</w:t>
      </w:r>
    </w:p>
    <w:p w:rsidR="007810F2" w:rsidRDefault="007810F2" w:rsidP="00D66C41">
      <w:pPr>
        <w:pStyle w:val="Heading2"/>
        <w:rPr>
          <w:rFonts w:ascii="Arial" w:eastAsia="Calibri" w:hAnsi="Arial"/>
          <w:bCs w:val="0"/>
          <w:iCs w:val="0"/>
        </w:rPr>
      </w:pPr>
      <w:bookmarkStart w:id="4" w:name="_Toc473039246"/>
      <w:bookmarkEnd w:id="3"/>
      <w:r w:rsidRPr="007810F2">
        <w:rPr>
          <w:rFonts w:ascii="Arial" w:eastAsia="Calibri" w:hAnsi="Arial"/>
          <w:bCs w:val="0"/>
          <w:iCs w:val="0"/>
        </w:rPr>
        <w:t>The Development is located within a 100 year floodplain, it is encouraged that resident(s) consider getting appropriate insurance or take necessary precautions.</w:t>
      </w:r>
    </w:p>
    <w:p w:rsidR="00F83027" w:rsidRDefault="00F83027" w:rsidP="00D66C41">
      <w:pPr>
        <w:pStyle w:val="Heading2"/>
      </w:pPr>
      <w:r w:rsidRPr="00F83027">
        <w:t xml:space="preserve">Land Use Restriction Agreement </w:t>
      </w:r>
      <w:r>
        <w:t>(“LURA”)</w:t>
      </w:r>
    </w:p>
    <w:p w:rsidR="007C7E47" w:rsidRDefault="007C7E47" w:rsidP="0031211C">
      <w:pPr>
        <w:pStyle w:val="ABullet"/>
      </w:pPr>
      <w:r>
        <w:t xml:space="preserve">This property must operate </w:t>
      </w:r>
      <w:r w:rsidRPr="00F83027">
        <w:t>in accordance with its Land Use Restriction Agreement</w:t>
      </w:r>
      <w:r w:rsidR="00E91358">
        <w:t xml:space="preserve"> (“LURA”) as affordable housing, </w:t>
      </w:r>
      <w:r w:rsidRPr="00F83027">
        <w:t>whether or not ownership or management agents change.</w:t>
      </w:r>
    </w:p>
    <w:p w:rsidR="007C7E47" w:rsidRPr="007C7E47" w:rsidRDefault="007C7E47" w:rsidP="0031211C">
      <w:pPr>
        <w:pStyle w:val="ABullet"/>
      </w:pPr>
      <w:r w:rsidRPr="007C7E47">
        <w:t>The LURA:</w:t>
      </w:r>
    </w:p>
    <w:p w:rsidR="007C7E47" w:rsidRPr="00A94530" w:rsidRDefault="007C7E47" w:rsidP="00A94530">
      <w:pPr>
        <w:pStyle w:val="BBullet"/>
      </w:pPr>
      <w:r w:rsidRPr="00A94530">
        <w:t>Says the property must be suitable for occupancy and in good repair;</w:t>
      </w:r>
    </w:p>
    <w:p w:rsidR="007C7E47" w:rsidRPr="00A94530" w:rsidRDefault="007C7E47" w:rsidP="00A94530">
      <w:pPr>
        <w:pStyle w:val="BBullet"/>
      </w:pPr>
      <w:r w:rsidRPr="00A94530">
        <w:t>Sets the maximum rent</w:t>
      </w:r>
      <w:r w:rsidR="009F7B41" w:rsidRPr="00A94530">
        <w:t>s</w:t>
      </w:r>
      <w:r w:rsidRPr="00A94530">
        <w:t xml:space="preserve"> that can be charged;</w:t>
      </w:r>
    </w:p>
    <w:p w:rsidR="007C7E47" w:rsidRPr="00A94530" w:rsidRDefault="007C7E47" w:rsidP="00A94530">
      <w:pPr>
        <w:pStyle w:val="BBullet"/>
      </w:pPr>
      <w:r w:rsidRPr="00A94530">
        <w:t>Prohibits evictions for other than good cause;</w:t>
      </w:r>
    </w:p>
    <w:p w:rsidR="00DA6623" w:rsidRDefault="00633F13" w:rsidP="00F44DB5">
      <w:pPr>
        <w:pStyle w:val="BBullet"/>
        <w:spacing w:after="120"/>
      </w:pPr>
      <w:r>
        <w:t xml:space="preserve">Prohibits the owner from denying admission to any person exclusively </w:t>
      </w:r>
      <w:proofErr w:type="gramStart"/>
      <w:r>
        <w:t>on the basis of</w:t>
      </w:r>
      <w:proofErr w:type="gramEnd"/>
      <w:r>
        <w:t xml:space="preserve"> such person receiving rental assistance under a local, state, federal or other housing assistance program, including, but not limited to, Section 8 of the United States </w:t>
      </w:r>
      <w:r w:rsidR="00DA6623">
        <w:t>Housing Act of 1937 as amended.</w:t>
      </w:r>
    </w:p>
    <w:p w:rsidR="00A94530" w:rsidRDefault="00773A48" w:rsidP="00F44DB5">
      <w:pPr>
        <w:pStyle w:val="BBullet"/>
        <w:spacing w:after="120"/>
      </w:pPr>
      <w:r w:rsidRPr="00A94530">
        <w:t xml:space="preserve">Lists the number and type of property amenities and/or services that </w:t>
      </w:r>
      <w:proofErr w:type="gramStart"/>
      <w:r w:rsidRPr="00A94530">
        <w:t>must be provided</w:t>
      </w:r>
      <w:proofErr w:type="gramEnd"/>
      <w:r w:rsidR="00153BCE" w:rsidRPr="00A94530">
        <w:t xml:space="preserve"> by the TDHCA monitored property</w:t>
      </w:r>
      <w:r w:rsidRPr="00A94530">
        <w:t xml:space="preserve">. The amenities and/or services </w:t>
      </w:r>
      <w:proofErr w:type="gramStart"/>
      <w:r w:rsidR="00171A33" w:rsidRPr="00A94530">
        <w:t>required to be provided</w:t>
      </w:r>
      <w:proofErr w:type="gramEnd"/>
      <w:r w:rsidR="00171A33" w:rsidRPr="00A94530">
        <w:t xml:space="preserve"> </w:t>
      </w:r>
      <w:r w:rsidRPr="00A94530">
        <w:t>at this property</w:t>
      </w:r>
      <w:r>
        <w:t xml:space="preserve"> include</w:t>
      </w:r>
      <w:r w:rsidRPr="003636D9">
        <w:t>:</w:t>
      </w:r>
      <w:r w:rsidR="00AF301F" w:rsidRPr="00AF301F">
        <w:t xml:space="preserve"> </w:t>
      </w:r>
      <w:r w:rsidR="00AF301F">
        <w:t>[This section should not be blank when provided to the tenant.]</w:t>
      </w:r>
    </w:p>
    <w:tbl>
      <w:tblPr>
        <w:tblW w:w="9824" w:type="dxa"/>
        <w:tblInd w:w="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74"/>
        <w:gridCol w:w="3275"/>
        <w:gridCol w:w="3275"/>
      </w:tblGrid>
      <w:tr w:rsidR="005D598F" w:rsidRPr="00087083" w:rsidTr="006F35D5">
        <w:trPr>
          <w:trHeight w:val="252"/>
        </w:trPr>
        <w:tc>
          <w:tcPr>
            <w:tcW w:w="3274" w:type="dxa"/>
          </w:tcPr>
          <w:p w:rsidR="005D598F" w:rsidRPr="005D598F" w:rsidRDefault="005D598F" w:rsidP="006F35D5">
            <w:pPr>
              <w:jc w:val="center"/>
              <w:rPr>
                <w:b/>
                <w:sz w:val="18"/>
                <w:szCs w:val="18"/>
              </w:rPr>
            </w:pPr>
            <w:r w:rsidRPr="005D598F">
              <w:rPr>
                <w:b/>
                <w:sz w:val="18"/>
                <w:szCs w:val="18"/>
              </w:rPr>
              <w:t>Common Areas</w:t>
            </w:r>
          </w:p>
        </w:tc>
        <w:tc>
          <w:tcPr>
            <w:tcW w:w="3275" w:type="dxa"/>
          </w:tcPr>
          <w:p w:rsidR="005D598F" w:rsidRPr="005D598F" w:rsidRDefault="005D598F" w:rsidP="006F35D5">
            <w:pPr>
              <w:jc w:val="center"/>
              <w:rPr>
                <w:b/>
                <w:sz w:val="18"/>
                <w:szCs w:val="18"/>
              </w:rPr>
            </w:pPr>
            <w:r w:rsidRPr="005D598F">
              <w:rPr>
                <w:b/>
                <w:sz w:val="18"/>
                <w:szCs w:val="18"/>
              </w:rPr>
              <w:t>Unit Amenities</w:t>
            </w:r>
          </w:p>
        </w:tc>
        <w:tc>
          <w:tcPr>
            <w:tcW w:w="3275" w:type="dxa"/>
          </w:tcPr>
          <w:p w:rsidR="005D598F" w:rsidRPr="005D598F" w:rsidRDefault="005D598F" w:rsidP="006F35D5">
            <w:pPr>
              <w:jc w:val="center"/>
              <w:rPr>
                <w:b/>
                <w:sz w:val="18"/>
                <w:szCs w:val="18"/>
              </w:rPr>
            </w:pPr>
            <w:r w:rsidRPr="005D598F">
              <w:rPr>
                <w:b/>
                <w:sz w:val="18"/>
                <w:szCs w:val="18"/>
              </w:rPr>
              <w:t>Required Services</w:t>
            </w:r>
          </w:p>
        </w:tc>
      </w:tr>
      <w:tr w:rsidR="005D598F" w:rsidRPr="00087083" w:rsidTr="006F35D5">
        <w:trPr>
          <w:trHeight w:val="690"/>
        </w:trPr>
        <w:tc>
          <w:tcPr>
            <w:tcW w:w="3274" w:type="dxa"/>
          </w:tcPr>
          <w:p w:rsidR="005D598F" w:rsidRDefault="005D598F"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tc>
        <w:tc>
          <w:tcPr>
            <w:tcW w:w="3275" w:type="dxa"/>
          </w:tcPr>
          <w:p w:rsidR="005D598F" w:rsidRDefault="005D598F" w:rsidP="005D598F">
            <w:pPr>
              <w:pStyle w:val="TestContent"/>
            </w:pPr>
          </w:p>
          <w:p w:rsidR="005D598F" w:rsidRDefault="005D598F" w:rsidP="005D598F">
            <w:pPr>
              <w:pStyle w:val="TestContent"/>
            </w:pPr>
          </w:p>
          <w:p w:rsidR="005D598F" w:rsidRDefault="005D598F" w:rsidP="005D598F">
            <w:pPr>
              <w:pStyle w:val="TestContent"/>
            </w:pPr>
          </w:p>
          <w:p w:rsidR="005D598F" w:rsidRDefault="005D598F" w:rsidP="005D598F">
            <w:pPr>
              <w:pStyle w:val="TestContent"/>
            </w:pPr>
          </w:p>
          <w:p w:rsidR="005D598F" w:rsidRDefault="005D598F" w:rsidP="005D598F">
            <w:pPr>
              <w:pStyle w:val="TestContent"/>
            </w:pPr>
          </w:p>
          <w:p w:rsidR="005D598F" w:rsidRDefault="005D598F" w:rsidP="005D598F">
            <w:pPr>
              <w:pStyle w:val="TestContent"/>
            </w:pPr>
          </w:p>
          <w:p w:rsidR="005D598F" w:rsidRDefault="005D598F" w:rsidP="005D598F">
            <w:pPr>
              <w:pStyle w:val="TestContent"/>
            </w:pPr>
          </w:p>
          <w:p w:rsidR="005D598F" w:rsidRDefault="005D598F" w:rsidP="005D598F">
            <w:pPr>
              <w:pStyle w:val="TestContent"/>
            </w:pPr>
          </w:p>
          <w:p w:rsidR="005D598F" w:rsidRDefault="005D598F" w:rsidP="005D598F">
            <w:pPr>
              <w:pStyle w:val="TestContent"/>
            </w:pPr>
          </w:p>
          <w:p w:rsidR="005D598F" w:rsidRDefault="005D598F" w:rsidP="005D598F">
            <w:pPr>
              <w:pStyle w:val="TestContent"/>
            </w:pPr>
          </w:p>
          <w:p w:rsidR="005D598F" w:rsidRDefault="005D598F" w:rsidP="005D598F">
            <w:pPr>
              <w:pStyle w:val="TestContent"/>
            </w:pPr>
          </w:p>
          <w:p w:rsidR="005D598F" w:rsidRDefault="005D598F" w:rsidP="005D598F">
            <w:pPr>
              <w:pStyle w:val="TestContent"/>
            </w:pPr>
          </w:p>
          <w:p w:rsidR="005D598F" w:rsidRDefault="005D598F" w:rsidP="005D598F">
            <w:pPr>
              <w:pStyle w:val="TestContent"/>
            </w:pPr>
          </w:p>
        </w:tc>
        <w:tc>
          <w:tcPr>
            <w:tcW w:w="3275" w:type="dxa"/>
          </w:tcPr>
          <w:p w:rsidR="005D598F" w:rsidRDefault="005D598F"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p w:rsidR="005B35D9" w:rsidRDefault="005B35D9" w:rsidP="005D598F">
            <w:pPr>
              <w:pStyle w:val="TestContent"/>
            </w:pPr>
          </w:p>
        </w:tc>
      </w:tr>
    </w:tbl>
    <w:p w:rsidR="00F83027" w:rsidRPr="00386EC4" w:rsidRDefault="00F83027" w:rsidP="0031211C">
      <w:pPr>
        <w:pStyle w:val="ABullet"/>
      </w:pPr>
      <w:r w:rsidRPr="00386EC4">
        <w:t xml:space="preserve">You can request a copy of the LURA </w:t>
      </w:r>
      <w:r w:rsidR="00CB2B77" w:rsidRPr="00386EC4">
        <w:t xml:space="preserve">from </w:t>
      </w:r>
      <w:r w:rsidR="00CA4912" w:rsidRPr="00386EC4">
        <w:t>the property or b</w:t>
      </w:r>
      <w:r w:rsidR="00CB2B77" w:rsidRPr="00386EC4">
        <w:t>y calling</w:t>
      </w:r>
      <w:r w:rsidR="00CA4912" w:rsidRPr="00386EC4">
        <w:t xml:space="preserve"> TDHCA at</w:t>
      </w:r>
      <w:r w:rsidR="00CB2B77" w:rsidRPr="00386EC4">
        <w:t xml:space="preserve"> </w:t>
      </w:r>
      <w:r w:rsidR="003070D7" w:rsidRPr="00386EC4">
        <w:t xml:space="preserve">800-525-0657 </w:t>
      </w:r>
      <w:r w:rsidR="00CB2B77" w:rsidRPr="00386EC4">
        <w:t xml:space="preserve">or </w:t>
      </w:r>
      <w:r w:rsidR="003070D7" w:rsidRPr="00386EC4">
        <w:t xml:space="preserve">by </w:t>
      </w:r>
      <w:r w:rsidR="00CB2B77" w:rsidRPr="00386EC4">
        <w:t xml:space="preserve">email </w:t>
      </w:r>
      <w:r w:rsidR="003070D7" w:rsidRPr="00386EC4">
        <w:t xml:space="preserve">to </w:t>
      </w:r>
      <w:hyperlink r:id="rId12" w:history="1">
        <w:r w:rsidR="00CB2B77" w:rsidRPr="00386EC4">
          <w:rPr>
            <w:rStyle w:val="Hyperlink"/>
          </w:rPr>
          <w:t>open.records@tdhca.state.tx.us</w:t>
        </w:r>
      </w:hyperlink>
      <w:r w:rsidR="00CB2B77" w:rsidRPr="00386EC4">
        <w:t>.</w:t>
      </w:r>
      <w:r w:rsidR="009F7B41" w:rsidRPr="00386EC4">
        <w:t xml:space="preserve"> </w:t>
      </w:r>
    </w:p>
    <w:p w:rsidR="00773A48" w:rsidRDefault="00773A48" w:rsidP="00773A48">
      <w:pPr>
        <w:pStyle w:val="Heading1"/>
      </w:pPr>
      <w:r>
        <w:t>Your Rights</w:t>
      </w:r>
      <w:r w:rsidRPr="00773A48">
        <w:t xml:space="preserve"> as a Renter in a TDHCA Monitored Property</w:t>
      </w:r>
    </w:p>
    <w:p w:rsidR="003C4F38" w:rsidRPr="00773A48" w:rsidRDefault="001400DB" w:rsidP="00D66C41">
      <w:pPr>
        <w:pStyle w:val="Heading2"/>
      </w:pPr>
      <w:r w:rsidRPr="001400DB">
        <w:rPr>
          <w:rFonts w:ascii="Arial" w:hAnsi="Arial"/>
        </w:rPr>
        <w:t xml:space="preserve">In addition to </w:t>
      </w:r>
      <w:r w:rsidR="00034CE5">
        <w:rPr>
          <w:rFonts w:ascii="Arial" w:hAnsi="Arial"/>
        </w:rPr>
        <w:t>Texas</w:t>
      </w:r>
      <w:r w:rsidR="00B06D63">
        <w:rPr>
          <w:rFonts w:ascii="Arial" w:hAnsi="Arial"/>
        </w:rPr>
        <w:t xml:space="preserve"> Property Code requirements</w:t>
      </w:r>
      <w:r w:rsidR="00171A33">
        <w:rPr>
          <w:rFonts w:ascii="Arial" w:hAnsi="Arial"/>
        </w:rPr>
        <w:t xml:space="preserve">, </w:t>
      </w:r>
      <w:r w:rsidR="003C4F38" w:rsidRPr="00773A48">
        <w:t xml:space="preserve">TDHCA </w:t>
      </w:r>
      <w:r w:rsidR="00E91358">
        <w:t xml:space="preserve">Monitored </w:t>
      </w:r>
      <w:r w:rsidR="003C4F38" w:rsidRPr="00773A48">
        <w:t xml:space="preserve">Property Owners </w:t>
      </w:r>
      <w:r w:rsidR="00773A48">
        <w:t>Must</w:t>
      </w:r>
      <w:r w:rsidR="00D66C41">
        <w:t>:</w:t>
      </w:r>
    </w:p>
    <w:p w:rsidR="003C4F38" w:rsidRPr="001B2C91" w:rsidRDefault="003C4F38" w:rsidP="0031211C">
      <w:pPr>
        <w:pStyle w:val="ABullet"/>
        <w:rPr>
          <w:kern w:val="32"/>
        </w:rPr>
      </w:pPr>
      <w:r w:rsidRPr="001B2C91">
        <w:rPr>
          <w:kern w:val="32"/>
        </w:rPr>
        <w:t>Keep properties suitable for occupancy and in good repair consistent with Uniform Physical Condition Standards (“UPCS”) published by the U.S. Department of Housing and Urban Development (“HUD”).</w:t>
      </w:r>
    </w:p>
    <w:p w:rsidR="003C4F38" w:rsidRPr="001B2C91" w:rsidRDefault="003C4F38" w:rsidP="0031211C">
      <w:pPr>
        <w:pStyle w:val="ABullet"/>
        <w:rPr>
          <w:kern w:val="32"/>
        </w:rPr>
      </w:pPr>
      <w:r w:rsidRPr="001B2C91">
        <w:rPr>
          <w:kern w:val="32"/>
        </w:rPr>
        <w:lastRenderedPageBreak/>
        <w:t xml:space="preserve">Estimate utility costs at the property, annually review the utility allowance they calculate, and make utility allowances available for inspection. Utility allowances </w:t>
      </w:r>
      <w:proofErr w:type="gramStart"/>
      <w:r w:rsidRPr="001B2C91">
        <w:rPr>
          <w:kern w:val="32"/>
        </w:rPr>
        <w:t>are used</w:t>
      </w:r>
      <w:proofErr w:type="gramEnd"/>
      <w:r w:rsidRPr="001B2C91">
        <w:rPr>
          <w:kern w:val="32"/>
        </w:rPr>
        <w:t xml:space="preserve"> to help determine the amount a property owner will charge for rent.</w:t>
      </w:r>
    </w:p>
    <w:p w:rsidR="003C4F38" w:rsidRPr="00B06D63" w:rsidRDefault="003C4F38" w:rsidP="0031211C">
      <w:pPr>
        <w:pStyle w:val="ABullet"/>
      </w:pPr>
      <w:r w:rsidRPr="00C050CD">
        <w:rPr>
          <w:kern w:val="32"/>
        </w:rPr>
        <w:t>Provide reasonable accommo</w:t>
      </w:r>
      <w:r w:rsidR="00D66C41">
        <w:rPr>
          <w:kern w:val="32"/>
        </w:rPr>
        <w:t>dations or modifications for a</w:t>
      </w:r>
      <w:r w:rsidRPr="00C050CD">
        <w:rPr>
          <w:kern w:val="32"/>
        </w:rPr>
        <w:t xml:space="preserve"> tenant’s disability at the </w:t>
      </w:r>
      <w:r w:rsidR="00D66C41">
        <w:rPr>
          <w:kern w:val="32"/>
        </w:rPr>
        <w:t xml:space="preserve">property </w:t>
      </w:r>
      <w:r w:rsidRPr="00C050CD">
        <w:rPr>
          <w:kern w:val="32"/>
        </w:rPr>
        <w:t xml:space="preserve">owner’s expense unless the request presents an undue financial </w:t>
      </w:r>
      <w:r w:rsidR="00C47A60">
        <w:rPr>
          <w:kern w:val="32"/>
        </w:rPr>
        <w:t>and</w:t>
      </w:r>
      <w:r w:rsidR="00C47A60" w:rsidRPr="00C050CD">
        <w:rPr>
          <w:kern w:val="32"/>
        </w:rPr>
        <w:t xml:space="preserve"> </w:t>
      </w:r>
      <w:r w:rsidRPr="00C050CD">
        <w:rPr>
          <w:kern w:val="32"/>
        </w:rPr>
        <w:t xml:space="preserve">administrative burden on the owner or </w:t>
      </w:r>
      <w:r>
        <w:rPr>
          <w:kern w:val="32"/>
        </w:rPr>
        <w:t xml:space="preserve">if </w:t>
      </w:r>
      <w:r w:rsidRPr="00C050CD">
        <w:rPr>
          <w:kern w:val="32"/>
        </w:rPr>
        <w:t xml:space="preserve">the property </w:t>
      </w:r>
      <w:proofErr w:type="gramStart"/>
      <w:r w:rsidRPr="00C050CD">
        <w:rPr>
          <w:kern w:val="32"/>
        </w:rPr>
        <w:t>was awarded</w:t>
      </w:r>
      <w:proofErr w:type="gramEnd"/>
      <w:r w:rsidRPr="00C050CD">
        <w:rPr>
          <w:kern w:val="32"/>
        </w:rPr>
        <w:t xml:space="preserve"> tax credits before 2001</w:t>
      </w:r>
      <w:r w:rsidR="00C47A60">
        <w:rPr>
          <w:kern w:val="32"/>
        </w:rPr>
        <w:t xml:space="preserve"> (unless otherwise agreed to in the </w:t>
      </w:r>
      <w:r w:rsidR="008215B3">
        <w:rPr>
          <w:kern w:val="32"/>
        </w:rPr>
        <w:t>LURA</w:t>
      </w:r>
      <w:r w:rsidR="00C47A60">
        <w:rPr>
          <w:kern w:val="32"/>
        </w:rPr>
        <w:t>)</w:t>
      </w:r>
      <w:r w:rsidRPr="00C050CD">
        <w:rPr>
          <w:kern w:val="32"/>
        </w:rPr>
        <w:t>.</w:t>
      </w:r>
    </w:p>
    <w:p w:rsidR="003C4F38" w:rsidRPr="00C050CD" w:rsidRDefault="003C4F38" w:rsidP="0031211C">
      <w:pPr>
        <w:pStyle w:val="ABullet"/>
        <w:rPr>
          <w:kern w:val="32"/>
        </w:rPr>
      </w:pPr>
      <w:r w:rsidRPr="00C050CD">
        <w:rPr>
          <w:kern w:val="32"/>
        </w:rPr>
        <w:t>Offer written leases.</w:t>
      </w:r>
    </w:p>
    <w:p w:rsidR="003C4F38" w:rsidRPr="00C050CD" w:rsidRDefault="003C4F38" w:rsidP="0031211C">
      <w:pPr>
        <w:pStyle w:val="ABullet"/>
      </w:pPr>
      <w:r w:rsidRPr="00C050CD">
        <w:rPr>
          <w:kern w:val="32"/>
        </w:rPr>
        <w:t>Provide tenants with written notice in the event of lease termination or non-renewal.</w:t>
      </w:r>
    </w:p>
    <w:p w:rsidR="003C4F38" w:rsidRPr="00D66C41" w:rsidRDefault="003C4F38" w:rsidP="00D66C41">
      <w:pPr>
        <w:pStyle w:val="Heading2"/>
      </w:pPr>
      <w:r w:rsidRPr="00D66C41">
        <w:t xml:space="preserve">TDHCA </w:t>
      </w:r>
      <w:r w:rsidR="00E91358">
        <w:t xml:space="preserve">Monitored </w:t>
      </w:r>
      <w:r w:rsidRPr="00D66C41">
        <w:t xml:space="preserve">Property Owners </w:t>
      </w:r>
      <w:proofErr w:type="gramStart"/>
      <w:r w:rsidR="00171A33">
        <w:rPr>
          <w:i/>
        </w:rPr>
        <w:t>Are</w:t>
      </w:r>
      <w:r w:rsidR="00773A48" w:rsidRPr="00153BCE">
        <w:rPr>
          <w:i/>
        </w:rPr>
        <w:t xml:space="preserve"> Not</w:t>
      </w:r>
      <w:r w:rsidR="00171A33">
        <w:rPr>
          <w:i/>
        </w:rPr>
        <w:t xml:space="preserve"> Allowed</w:t>
      </w:r>
      <w:proofErr w:type="gramEnd"/>
      <w:r w:rsidR="00171A33">
        <w:rPr>
          <w:i/>
        </w:rPr>
        <w:t xml:space="preserve"> To</w:t>
      </w:r>
      <w:r w:rsidR="00D66C41" w:rsidRPr="00153BCE">
        <w:rPr>
          <w:i/>
        </w:rPr>
        <w:t>:</w:t>
      </w:r>
    </w:p>
    <w:p w:rsidR="003C4F38" w:rsidRPr="001B2C91" w:rsidRDefault="003C4F38" w:rsidP="0031211C">
      <w:pPr>
        <w:pStyle w:val="ABullet"/>
        <w:rPr>
          <w:kern w:val="32"/>
        </w:rPr>
      </w:pPr>
      <w:r w:rsidRPr="001B2C91">
        <w:rPr>
          <w:kern w:val="32"/>
        </w:rPr>
        <w:t xml:space="preserve">Lock out or seize property of tenants who have not paid rent except by judicial process or as expressly allowed under Texas Government Code </w:t>
      </w:r>
      <w:r w:rsidR="009F7B41">
        <w:rPr>
          <w:kern w:val="32"/>
        </w:rPr>
        <w:t>§</w:t>
      </w:r>
      <w:r w:rsidRPr="001B2C91">
        <w:rPr>
          <w:kern w:val="32"/>
        </w:rPr>
        <w:t>2306.6738 (cases of necessary repair, construction work, emergencies, or in the event of tenant abandonment of a unit).</w:t>
      </w:r>
    </w:p>
    <w:p w:rsidR="003C4F38" w:rsidRPr="001B2C91" w:rsidRDefault="003C4F38" w:rsidP="0031211C">
      <w:pPr>
        <w:pStyle w:val="ABullet"/>
        <w:rPr>
          <w:kern w:val="32"/>
        </w:rPr>
      </w:pPr>
      <w:r w:rsidRPr="001B2C91">
        <w:rPr>
          <w:kern w:val="32"/>
        </w:rPr>
        <w:t xml:space="preserve">Charge rents in excess of program-specific rent limits that </w:t>
      </w:r>
      <w:proofErr w:type="gramStart"/>
      <w:r w:rsidRPr="001B2C91">
        <w:rPr>
          <w:kern w:val="32"/>
        </w:rPr>
        <w:t>are published</w:t>
      </w:r>
      <w:proofErr w:type="gramEnd"/>
      <w:r w:rsidRPr="001B2C91">
        <w:rPr>
          <w:kern w:val="32"/>
        </w:rPr>
        <w:t xml:space="preserve"> each year.</w:t>
      </w:r>
    </w:p>
    <w:p w:rsidR="009D431F" w:rsidRPr="00AE14E4" w:rsidRDefault="009D431F" w:rsidP="0031211C">
      <w:pPr>
        <w:pStyle w:val="ABullet"/>
        <w:rPr>
          <w:color w:val="1F497D"/>
        </w:rPr>
      </w:pPr>
      <w:r w:rsidRPr="009D431F">
        <w:rPr>
          <w:kern w:val="32"/>
        </w:rPr>
        <w:t>Require households that get rent payment help from a federal program, such as Housing Choice Voucher/Section 8, HOME or other federal program</w:t>
      </w:r>
      <w:r w:rsidR="00AE14E4">
        <w:rPr>
          <w:kern w:val="32"/>
        </w:rPr>
        <w:t>, to e</w:t>
      </w:r>
      <w:r w:rsidR="00AE14E4" w:rsidRPr="00AE14E4">
        <w:rPr>
          <w:kern w:val="32"/>
        </w:rPr>
        <w:t xml:space="preserve">stablish a minimum income standard that requires more than 2.5 times their portion </w:t>
      </w:r>
      <w:r w:rsidR="00AE14E4">
        <w:t>of the monthly rent or $2</w:t>
      </w:r>
      <w:r w:rsidR="005A394C">
        <w:t>,</w:t>
      </w:r>
      <w:r w:rsidR="00AE14E4">
        <w:t>500 whichever is greater.</w:t>
      </w:r>
    </w:p>
    <w:p w:rsidR="009D431F" w:rsidRPr="009D431F" w:rsidRDefault="009D431F" w:rsidP="00A94530">
      <w:pPr>
        <w:pStyle w:val="BBullet"/>
      </w:pPr>
      <w:r w:rsidRPr="009D431F">
        <w:t xml:space="preserve">Example: If your household gets federal rent payment help and your household’s portion of the rent is $200 per month, you do not have to show that your household makes more than $500 per month ($200 x 2.5 = $500) to be eligible for housing. </w:t>
      </w:r>
    </w:p>
    <w:p w:rsidR="009D431F" w:rsidRPr="009D431F" w:rsidRDefault="009D431F" w:rsidP="00A94530">
      <w:pPr>
        <w:pStyle w:val="BBullet"/>
      </w:pPr>
      <w:r w:rsidRPr="009D431F">
        <w:t xml:space="preserve">Example: If your household gets federal rent payment help and your household income is less than $50 per month, you do not have to show that your household makes more than $2,500 per year to be eligible for housing. </w:t>
      </w:r>
    </w:p>
    <w:p w:rsidR="000D589F" w:rsidRDefault="00A74AC1" w:rsidP="0031211C">
      <w:pPr>
        <w:pStyle w:val="ABullet"/>
        <w:rPr>
          <w:kern w:val="32"/>
        </w:rPr>
      </w:pPr>
      <w:r w:rsidRPr="00BF2C28">
        <w:rPr>
          <w:kern w:val="32"/>
        </w:rPr>
        <w:t xml:space="preserve">Deny households </w:t>
      </w:r>
      <w:r w:rsidR="000D589F" w:rsidRPr="00BF2C28">
        <w:rPr>
          <w:kern w:val="32"/>
        </w:rPr>
        <w:t xml:space="preserve">housing </w:t>
      </w:r>
      <w:r w:rsidRPr="00BF2C28">
        <w:rPr>
          <w:kern w:val="32"/>
        </w:rPr>
        <w:t>just</w:t>
      </w:r>
      <w:r w:rsidR="000D589F" w:rsidRPr="00BF2C28">
        <w:rPr>
          <w:kern w:val="32"/>
        </w:rPr>
        <w:t xml:space="preserve"> because of pa</w:t>
      </w:r>
      <w:r w:rsidRPr="00BF2C28">
        <w:rPr>
          <w:kern w:val="32"/>
        </w:rPr>
        <w:t>rticipation in the Housing Choic</w:t>
      </w:r>
      <w:r w:rsidR="000D589F" w:rsidRPr="00BF2C28">
        <w:rPr>
          <w:kern w:val="32"/>
        </w:rPr>
        <w:t>e Voucher/Section</w:t>
      </w:r>
      <w:r w:rsidR="009D431F">
        <w:rPr>
          <w:kern w:val="32"/>
        </w:rPr>
        <w:t xml:space="preserve"> 8, HOME or other federal, state</w:t>
      </w:r>
      <w:r w:rsidR="00C47A60">
        <w:rPr>
          <w:kern w:val="32"/>
        </w:rPr>
        <w:t>,</w:t>
      </w:r>
      <w:r w:rsidR="000D589F">
        <w:rPr>
          <w:kern w:val="32"/>
        </w:rPr>
        <w:t xml:space="preserve"> or local rental </w:t>
      </w:r>
      <w:r w:rsidR="008A724E">
        <w:rPr>
          <w:kern w:val="32"/>
        </w:rPr>
        <w:t>assistance</w:t>
      </w:r>
      <w:r w:rsidR="000D589F">
        <w:rPr>
          <w:kern w:val="32"/>
        </w:rPr>
        <w:t xml:space="preserve"> program</w:t>
      </w:r>
    </w:p>
    <w:p w:rsidR="003C4F38" w:rsidRDefault="00461380" w:rsidP="0031211C">
      <w:pPr>
        <w:pStyle w:val="ABullet"/>
        <w:rPr>
          <w:kern w:val="32"/>
        </w:rPr>
      </w:pPr>
      <w:r>
        <w:rPr>
          <w:kern w:val="32"/>
        </w:rPr>
        <w:t>Refuse to renew the lease or e</w:t>
      </w:r>
      <w:r w:rsidR="00AF301F">
        <w:rPr>
          <w:kern w:val="32"/>
        </w:rPr>
        <w:t>vict tenants without good caus</w:t>
      </w:r>
      <w:r>
        <w:rPr>
          <w:kern w:val="32"/>
        </w:rPr>
        <w:t>e</w:t>
      </w:r>
      <w:r w:rsidR="003C4F38" w:rsidRPr="001B2C91">
        <w:rPr>
          <w:kern w:val="32"/>
        </w:rPr>
        <w:t xml:space="preserve">. </w:t>
      </w:r>
      <w:proofErr w:type="gramStart"/>
      <w:r w:rsidR="003C4F38" w:rsidRPr="001B2C91">
        <w:rPr>
          <w:kern w:val="32"/>
        </w:rPr>
        <w:t>Landlords</w:t>
      </w:r>
      <w:proofErr w:type="gramEnd"/>
      <w:r w:rsidR="003C4F38" w:rsidRPr="001B2C91">
        <w:rPr>
          <w:kern w:val="32"/>
        </w:rPr>
        <w:t xml:space="preserve"> may not retaliate against renters who have made a discrimination complaint or who have assisted others in exercising their fair housing rights, including rights to request a reasonable accommodation or modification</w:t>
      </w:r>
      <w:r w:rsidR="00524E57">
        <w:rPr>
          <w:kern w:val="32"/>
        </w:rPr>
        <w:t>.</w:t>
      </w:r>
    </w:p>
    <w:p w:rsidR="001B2C91" w:rsidRPr="001B2C91" w:rsidRDefault="001B2C91" w:rsidP="00C050CD">
      <w:pPr>
        <w:pStyle w:val="Leadingspacer"/>
      </w:pPr>
    </w:p>
    <w:p w:rsidR="003C4F38" w:rsidRPr="003C4F38" w:rsidRDefault="003C4F38" w:rsidP="0018668F">
      <w:pPr>
        <w:pStyle w:val="Heading1"/>
      </w:pPr>
      <w:r w:rsidRPr="003C4F38">
        <w:t xml:space="preserve">Fair Housing - </w:t>
      </w:r>
      <w:proofErr w:type="gramStart"/>
      <w:r w:rsidRPr="003C4F38">
        <w:t>It’s</w:t>
      </w:r>
      <w:proofErr w:type="gramEnd"/>
      <w:r w:rsidRPr="003C4F38">
        <w:t xml:space="preserve"> Your Right!</w:t>
      </w:r>
    </w:p>
    <w:p w:rsidR="003C4F38" w:rsidRDefault="003C4F38" w:rsidP="001B2C91">
      <w:pPr>
        <w:jc w:val="both"/>
      </w:pPr>
      <w:r>
        <w:t xml:space="preserve">This property </w:t>
      </w:r>
      <w:r w:rsidRPr="00F732A7">
        <w:t>must follow federal, state</w:t>
      </w:r>
      <w:r w:rsidR="009F7B41">
        <w:t>,</w:t>
      </w:r>
      <w:r w:rsidRPr="00F732A7">
        <w:t xml:space="preserve"> and local fair housing laws. Fair housing laws say everyone has a right to fair and equal housing choices and opportunities. This means you cannot be denied an apartment based on your race, color, national origin, religion, sex, disability, or whether or not </w:t>
      </w:r>
      <w:proofErr w:type="gramStart"/>
      <w:r w:rsidRPr="00F732A7">
        <w:t>your</w:t>
      </w:r>
      <w:proofErr w:type="gramEnd"/>
      <w:r w:rsidRPr="00F732A7">
        <w:t xml:space="preserve"> household include</w:t>
      </w:r>
      <w:r>
        <w:t>s children under the age of 18.</w:t>
      </w:r>
    </w:p>
    <w:p w:rsidR="003C4F38" w:rsidRPr="00F732A7" w:rsidRDefault="003C4F38" w:rsidP="001B2C91">
      <w:pPr>
        <w:spacing w:before="120"/>
      </w:pPr>
      <w:r>
        <w:t xml:space="preserve">For example, all properties </w:t>
      </w:r>
      <w:r w:rsidRPr="00F732A7">
        <w:t>must:</w:t>
      </w:r>
    </w:p>
    <w:p w:rsidR="003C4F38" w:rsidRDefault="003C4F38" w:rsidP="0031211C">
      <w:pPr>
        <w:pStyle w:val="ABullet"/>
      </w:pPr>
      <w:r>
        <w:t>Give everyone the same rental terms and conditions.</w:t>
      </w:r>
    </w:p>
    <w:p w:rsidR="003C4F38" w:rsidRDefault="003C4F38" w:rsidP="0031211C">
      <w:pPr>
        <w:pStyle w:val="ABullet"/>
      </w:pPr>
      <w:r>
        <w:t>Show everyone the location of every available apartment.</w:t>
      </w:r>
    </w:p>
    <w:p w:rsidR="003C4F38" w:rsidRDefault="003C4F38" w:rsidP="0031211C">
      <w:pPr>
        <w:pStyle w:val="ABullet"/>
      </w:pPr>
      <w:r>
        <w:t>Advertise to everyone</w:t>
      </w:r>
      <w:r w:rsidR="009F7B41">
        <w:t xml:space="preserve"> broadly and in a non-discriminatory manner</w:t>
      </w:r>
      <w:r>
        <w:t>.</w:t>
      </w:r>
    </w:p>
    <w:p w:rsidR="003C4F38" w:rsidRPr="00A52024" w:rsidRDefault="003C4F38" w:rsidP="0031211C">
      <w:pPr>
        <w:pStyle w:val="ABullet"/>
      </w:pPr>
      <w:r>
        <w:t>M</w:t>
      </w:r>
      <w:r w:rsidRPr="003D4A14">
        <w:t>ake reasonable accommodations</w:t>
      </w:r>
      <w:r>
        <w:t xml:space="preserve"> or modifications</w:t>
      </w:r>
      <w:r w:rsidRPr="003D4A14">
        <w:t xml:space="preserve"> </w:t>
      </w:r>
      <w:r>
        <w:t>for people</w:t>
      </w:r>
      <w:r w:rsidR="009F7B41">
        <w:t xml:space="preserve"> with disabilities</w:t>
      </w:r>
      <w:r>
        <w:t>.</w:t>
      </w:r>
    </w:p>
    <w:p w:rsidR="003C4F38" w:rsidRPr="00A71A0A" w:rsidRDefault="003C4F38" w:rsidP="00A94530">
      <w:pPr>
        <w:pStyle w:val="BBullet"/>
      </w:pPr>
      <w:r>
        <w:t xml:space="preserve">A </w:t>
      </w:r>
      <w:proofErr w:type="gramStart"/>
      <w:r w:rsidRPr="001C3EF9">
        <w:t>reasonable accommodation</w:t>
      </w:r>
      <w:r>
        <w:t xml:space="preserve"> or modification</w:t>
      </w:r>
      <w:r w:rsidRPr="001C3EF9">
        <w:t xml:space="preserve"> </w:t>
      </w:r>
      <w:r>
        <w:t>request may be made by a person with a disability or on their behalf</w:t>
      </w:r>
      <w:proofErr w:type="gramEnd"/>
      <w:r>
        <w:t xml:space="preserve">. </w:t>
      </w:r>
      <w:r w:rsidRPr="001C3EF9">
        <w:t>The accommodation</w:t>
      </w:r>
      <w:r w:rsidRPr="00A71A0A">
        <w:t xml:space="preserve"> or modification</w:t>
      </w:r>
      <w:r>
        <w:t xml:space="preserve"> must</w:t>
      </w:r>
      <w:r w:rsidRPr="00A71A0A">
        <w:t>:</w:t>
      </w:r>
    </w:p>
    <w:p w:rsidR="003C4F38" w:rsidRPr="00D75BAB" w:rsidRDefault="003C4F38" w:rsidP="00F337FB">
      <w:pPr>
        <w:pStyle w:val="CBullet"/>
      </w:pPr>
      <w:r w:rsidRPr="00D75BAB">
        <w:t>Be related to a disability;</w:t>
      </w:r>
    </w:p>
    <w:p w:rsidR="003C4F38" w:rsidRDefault="003C4F38" w:rsidP="00F337FB">
      <w:pPr>
        <w:pStyle w:val="CBullet"/>
      </w:pPr>
      <w:r w:rsidRPr="00D75BAB">
        <w:t>Not cause an undue administrative and financial burden</w:t>
      </w:r>
      <w:r w:rsidR="009F7B41">
        <w:t xml:space="preserve"> to the owner</w:t>
      </w:r>
      <w:r w:rsidRPr="00D75BAB">
        <w:t>; and</w:t>
      </w:r>
    </w:p>
    <w:p w:rsidR="003C4F38" w:rsidRPr="00DC3FDC" w:rsidRDefault="003C4F38" w:rsidP="00F337FB">
      <w:pPr>
        <w:pStyle w:val="CBullet"/>
      </w:pPr>
      <w:r w:rsidRPr="00DC3FDC">
        <w:lastRenderedPageBreak/>
        <w:t xml:space="preserve">Not change the basic nature of </w:t>
      </w:r>
      <w:r w:rsidR="003C6C2F">
        <w:t>the program governing the property</w:t>
      </w:r>
    </w:p>
    <w:p w:rsidR="003C4F38" w:rsidRDefault="003C4F38" w:rsidP="00A94530">
      <w:pPr>
        <w:pStyle w:val="BBullet"/>
      </w:pPr>
      <w:r w:rsidRPr="00DC3FDC">
        <w:t xml:space="preserve">If your request </w:t>
      </w:r>
      <w:proofErr w:type="gramStart"/>
      <w:r w:rsidRPr="00DC3FDC">
        <w:t>is denied</w:t>
      </w:r>
      <w:proofErr w:type="gramEnd"/>
      <w:r w:rsidRPr="00DC3FDC">
        <w:t xml:space="preserve">, your property </w:t>
      </w:r>
      <w:r>
        <w:t xml:space="preserve">representative </w:t>
      </w:r>
      <w:r w:rsidRPr="00DC3FDC">
        <w:t xml:space="preserve">must talk with you about </w:t>
      </w:r>
      <w:r>
        <w:t xml:space="preserve">an alternative </w:t>
      </w:r>
      <w:r w:rsidRPr="00DC3FDC">
        <w:t>option that</w:t>
      </w:r>
      <w:r w:rsidRPr="00950CF5">
        <w:t xml:space="preserve"> may meet your disability-related needs.</w:t>
      </w:r>
    </w:p>
    <w:p w:rsidR="003C4F38" w:rsidRPr="00E91358" w:rsidRDefault="0055773D" w:rsidP="00D754CD">
      <w:pPr>
        <w:pStyle w:val="Heading2"/>
      </w:pPr>
      <w:r>
        <w:t>How t</w:t>
      </w:r>
      <w:r w:rsidR="00D754CD" w:rsidRPr="00E91358">
        <w:t>o Req</w:t>
      </w:r>
      <w:r>
        <w:t>uest Reasonable Accommodations a</w:t>
      </w:r>
      <w:r w:rsidR="00D754CD" w:rsidRPr="00E91358">
        <w:t>nd Modifications</w:t>
      </w:r>
    </w:p>
    <w:p w:rsidR="003C4F38" w:rsidRDefault="003C4F38" w:rsidP="00F337FB">
      <w:pPr>
        <w:pStyle w:val="ABullet"/>
      </w:pPr>
      <w:r>
        <w:t>If you have a disability-related need, ask your</w:t>
      </w:r>
      <w:r w:rsidRPr="009970E0">
        <w:t xml:space="preserve"> property manager for the Reasonable Accommodation Policy</w:t>
      </w:r>
      <w:r>
        <w:t>. This policy will tell you how</w:t>
      </w:r>
      <w:r w:rsidRPr="009970E0">
        <w:t xml:space="preserve"> to request an accommodation</w:t>
      </w:r>
      <w:r>
        <w:t xml:space="preserve"> or modification.</w:t>
      </w:r>
      <w:r w:rsidR="00212A13">
        <w:t xml:space="preserve"> A tenant should know that a property </w:t>
      </w:r>
      <w:proofErr w:type="gramStart"/>
      <w:r w:rsidR="001400DB" w:rsidRPr="001400DB">
        <w:rPr>
          <w:i/>
        </w:rPr>
        <w:t>can</w:t>
      </w:r>
      <w:proofErr w:type="gramEnd"/>
      <w:r w:rsidR="00212A13">
        <w:t xml:space="preserve"> request verification of a disability if the disability or need for the accommodation is not </w:t>
      </w:r>
      <w:r w:rsidR="00C47A60">
        <w:t>obvious</w:t>
      </w:r>
      <w:r w:rsidR="00212A13">
        <w:t xml:space="preserve">, but the property </w:t>
      </w:r>
      <w:r w:rsidR="001400DB" w:rsidRPr="001400DB">
        <w:rPr>
          <w:i/>
        </w:rPr>
        <w:t>cannot</w:t>
      </w:r>
      <w:r w:rsidR="00212A13">
        <w:t xml:space="preserve"> request information about the nature, extent, or severity of the disability.</w:t>
      </w:r>
    </w:p>
    <w:p w:rsidR="003C4F38" w:rsidRPr="0031211C" w:rsidRDefault="003C4F38" w:rsidP="00F337FB">
      <w:pPr>
        <w:pStyle w:val="BBullet"/>
      </w:pPr>
      <w:r w:rsidRPr="00A94530">
        <w:rPr>
          <w:b/>
        </w:rPr>
        <w:t>Reasonable Accommodations:</w:t>
      </w:r>
      <w:r w:rsidRPr="0031211C">
        <w:t xml:space="preserve"> A reasonable accommodation is a change in the way things are usually done</w:t>
      </w:r>
      <w:r w:rsidR="00524E57" w:rsidRPr="0031211C">
        <w:t xml:space="preserve"> that may be needed for a person with a disability to use and enjoy a dwelling or common area</w:t>
      </w:r>
      <w:r w:rsidRPr="0031211C">
        <w:t>. Examples include:</w:t>
      </w:r>
    </w:p>
    <w:p w:rsidR="003C4F38" w:rsidRPr="00F337FB" w:rsidRDefault="003C4F38" w:rsidP="00F337FB">
      <w:pPr>
        <w:pStyle w:val="CBullet"/>
      </w:pPr>
      <w:r w:rsidRPr="00F337FB">
        <w:t>Allowing a service dog</w:t>
      </w:r>
      <w:r w:rsidR="00524E57" w:rsidRPr="00F337FB">
        <w:t>, even if the property has a ‘no pet’ policy</w:t>
      </w:r>
      <w:r w:rsidRPr="00F337FB">
        <w:t>.</w:t>
      </w:r>
    </w:p>
    <w:p w:rsidR="003C4F38" w:rsidRPr="00F337FB" w:rsidRDefault="003C4F38" w:rsidP="00F337FB">
      <w:pPr>
        <w:pStyle w:val="CBullet"/>
      </w:pPr>
      <w:r w:rsidRPr="00F337FB">
        <w:t>Providing an assigned parking space closer to a unit.</w:t>
      </w:r>
    </w:p>
    <w:p w:rsidR="00212A13" w:rsidRPr="00F337FB" w:rsidRDefault="00212A13" w:rsidP="00F337FB">
      <w:pPr>
        <w:pStyle w:val="CBullet"/>
      </w:pPr>
      <w:r w:rsidRPr="00F337FB">
        <w:t>Requesting a unit transfer from an upper floor to a ground floor unit.</w:t>
      </w:r>
    </w:p>
    <w:p w:rsidR="00212A13" w:rsidRDefault="00212A13" w:rsidP="00F337FB">
      <w:pPr>
        <w:pStyle w:val="CBullet"/>
      </w:pPr>
      <w:r w:rsidRPr="00F337FB">
        <w:t>Requesting</w:t>
      </w:r>
      <w:r>
        <w:t xml:space="preserve"> interpreters or auxiliary aids to communicate </w:t>
      </w:r>
      <w:r w:rsidR="009F7B41" w:rsidRPr="009F7B41">
        <w:t xml:space="preserve">effectively </w:t>
      </w:r>
      <w:r>
        <w:t>with management.</w:t>
      </w:r>
    </w:p>
    <w:p w:rsidR="003C4F38" w:rsidRPr="009970E0" w:rsidRDefault="003C4F38" w:rsidP="00F337FB">
      <w:pPr>
        <w:pStyle w:val="BBullet"/>
      </w:pPr>
      <w:r w:rsidRPr="001B2C91">
        <w:rPr>
          <w:b/>
        </w:rPr>
        <w:t>Reasonable Modifications:</w:t>
      </w:r>
      <w:r>
        <w:t xml:space="preserve"> </w:t>
      </w:r>
      <w:r w:rsidRPr="009970E0">
        <w:t>A reasonable modification is a change to an apartment.</w:t>
      </w:r>
    </w:p>
    <w:p w:rsidR="003C4F38" w:rsidRPr="009970E0" w:rsidRDefault="003C4F38" w:rsidP="00F337FB">
      <w:pPr>
        <w:pStyle w:val="CBullet"/>
      </w:pPr>
      <w:r w:rsidRPr="009970E0">
        <w:t>Property managers may allow a disabled person to make changes to an apartment.</w:t>
      </w:r>
    </w:p>
    <w:p w:rsidR="003C4F38" w:rsidRDefault="003C4F38" w:rsidP="00F337FB">
      <w:pPr>
        <w:pStyle w:val="CBullet"/>
      </w:pPr>
      <w:r>
        <w:t>T</w:t>
      </w:r>
      <w:r w:rsidRPr="009970E0">
        <w:t xml:space="preserve">he disabled person </w:t>
      </w:r>
      <w:r>
        <w:t>may have to</w:t>
      </w:r>
      <w:r w:rsidRPr="009970E0">
        <w:t xml:space="preserve"> pay for the changes.</w:t>
      </w:r>
    </w:p>
    <w:p w:rsidR="003C4F38" w:rsidRPr="001C3EF9" w:rsidRDefault="003C4F38" w:rsidP="00F337FB">
      <w:pPr>
        <w:pStyle w:val="CBullet"/>
      </w:pPr>
      <w:r>
        <w:t>Examples of reasonable modifications</w:t>
      </w:r>
      <w:r w:rsidR="00F337FB">
        <w:t xml:space="preserve"> include</w:t>
      </w:r>
      <w:r w:rsidRPr="001C3EF9">
        <w:t>:</w:t>
      </w:r>
    </w:p>
    <w:p w:rsidR="003C4F38" w:rsidRPr="0031211C" w:rsidRDefault="003C4F38" w:rsidP="00F337FB">
      <w:pPr>
        <w:pStyle w:val="CBullet"/>
        <w:tabs>
          <w:tab w:val="clear" w:pos="729"/>
        </w:tabs>
        <w:ind w:left="1100"/>
      </w:pPr>
      <w:r w:rsidRPr="0031211C">
        <w:t>Adding grab bars to a bath tub or shower</w:t>
      </w:r>
    </w:p>
    <w:p w:rsidR="003C4F38" w:rsidRPr="0031211C" w:rsidRDefault="003C4F38" w:rsidP="00F337FB">
      <w:pPr>
        <w:pStyle w:val="CBullet"/>
        <w:tabs>
          <w:tab w:val="clear" w:pos="729"/>
        </w:tabs>
        <w:ind w:left="1100"/>
      </w:pPr>
      <w:r w:rsidRPr="0031211C">
        <w:t>Widening doorways</w:t>
      </w:r>
    </w:p>
    <w:p w:rsidR="00AF301F" w:rsidRPr="0031211C" w:rsidRDefault="003C4F38" w:rsidP="00F337FB">
      <w:pPr>
        <w:pStyle w:val="CBullet"/>
        <w:tabs>
          <w:tab w:val="clear" w:pos="729"/>
        </w:tabs>
        <w:ind w:left="1100"/>
      </w:pPr>
      <w:r w:rsidRPr="0031211C">
        <w:t>Adding a ramp to make an entrance accessible</w:t>
      </w:r>
    </w:p>
    <w:p w:rsidR="0055773D" w:rsidRDefault="00212A13" w:rsidP="00F337FB">
      <w:pPr>
        <w:pStyle w:val="ABullet"/>
        <w:rPr>
          <w:kern w:val="32"/>
        </w:rPr>
      </w:pPr>
      <w:r w:rsidRPr="00CB2B77">
        <w:rPr>
          <w:kern w:val="32"/>
        </w:rPr>
        <w:t>A tenant should know that owners have a right to deny a</w:t>
      </w:r>
      <w:r w:rsidR="0055773D">
        <w:rPr>
          <w:kern w:val="32"/>
        </w:rPr>
        <w:t xml:space="preserve"> request in certain situations.</w:t>
      </w:r>
    </w:p>
    <w:p w:rsidR="0031211C" w:rsidRPr="00237316" w:rsidRDefault="00F337FB" w:rsidP="0031211C">
      <w:pPr>
        <w:pStyle w:val="ABullet"/>
        <w:rPr>
          <w:color w:val="000000"/>
          <w:kern w:val="32"/>
        </w:rPr>
      </w:pPr>
      <w:r w:rsidRPr="00237316">
        <w:rPr>
          <w:color w:val="000000"/>
          <w:kern w:val="32"/>
        </w:rPr>
        <w:t>R</w:t>
      </w:r>
      <w:r w:rsidR="0031211C" w:rsidRPr="00237316">
        <w:rPr>
          <w:color w:val="000000"/>
          <w:kern w:val="32"/>
        </w:rPr>
        <w:t xml:space="preserve">easonable accommodations or modifications for the tenant’s disability </w:t>
      </w:r>
      <w:proofErr w:type="gramStart"/>
      <w:r w:rsidRPr="00237316">
        <w:rPr>
          <w:color w:val="000000"/>
          <w:kern w:val="32"/>
        </w:rPr>
        <w:t>may be provided</w:t>
      </w:r>
      <w:proofErr w:type="gramEnd"/>
      <w:r w:rsidRPr="00237316">
        <w:rPr>
          <w:color w:val="000000"/>
          <w:kern w:val="32"/>
        </w:rPr>
        <w:t xml:space="preserve"> </w:t>
      </w:r>
      <w:r w:rsidR="0031211C" w:rsidRPr="00237316">
        <w:rPr>
          <w:color w:val="000000"/>
          <w:kern w:val="32"/>
        </w:rPr>
        <w:t>at the owner’s expense unless the request presents an undue financial or administrative burden on the owner or the property was awarded tax credits before 2001.</w:t>
      </w:r>
    </w:p>
    <w:p w:rsidR="00F337FB" w:rsidRPr="00386EC4" w:rsidRDefault="00F337FB" w:rsidP="00237316">
      <w:pPr>
        <w:pStyle w:val="BBullet"/>
        <w:rPr>
          <w:kern w:val="32"/>
        </w:rPr>
      </w:pPr>
      <w:r w:rsidRPr="00386EC4">
        <w:rPr>
          <w:kern w:val="32"/>
        </w:rPr>
        <w:t xml:space="preserve">If </w:t>
      </w:r>
      <w:r w:rsidRPr="00386EC4">
        <w:t>you</w:t>
      </w:r>
      <w:r w:rsidRPr="00386EC4">
        <w:rPr>
          <w:kern w:val="32"/>
        </w:rPr>
        <w:t xml:space="preserve"> need to find out </w:t>
      </w:r>
      <w:r w:rsidR="00045243" w:rsidRPr="00386EC4">
        <w:rPr>
          <w:kern w:val="32"/>
        </w:rPr>
        <w:t>if</w:t>
      </w:r>
      <w:r w:rsidRPr="00386EC4">
        <w:rPr>
          <w:kern w:val="32"/>
        </w:rPr>
        <w:t xml:space="preserve"> a property </w:t>
      </w:r>
      <w:proofErr w:type="gramStart"/>
      <w:r w:rsidRPr="00386EC4">
        <w:rPr>
          <w:kern w:val="32"/>
        </w:rPr>
        <w:t>was awarded</w:t>
      </w:r>
      <w:proofErr w:type="gramEnd"/>
      <w:r w:rsidRPr="00386EC4">
        <w:rPr>
          <w:kern w:val="32"/>
        </w:rPr>
        <w:t xml:space="preserve"> tax credits before 2001 or to request a copy of the LURA, contact TDHCA at 800-525-0657 or email </w:t>
      </w:r>
      <w:hyperlink r:id="rId13" w:history="1">
        <w:r w:rsidRPr="00386EC4">
          <w:rPr>
            <w:rStyle w:val="Hyperlink"/>
            <w:kern w:val="32"/>
          </w:rPr>
          <w:t>open.records@tdhca.state.tx.us</w:t>
        </w:r>
      </w:hyperlink>
      <w:r w:rsidRPr="00386EC4">
        <w:rPr>
          <w:kern w:val="32"/>
        </w:rPr>
        <w:t>.</w:t>
      </w:r>
    </w:p>
    <w:p w:rsidR="0055773D" w:rsidRDefault="003C4F38" w:rsidP="0031211C">
      <w:pPr>
        <w:pStyle w:val="ABullet"/>
        <w:rPr>
          <w:kern w:val="32"/>
        </w:rPr>
      </w:pPr>
      <w:r w:rsidRPr="00CB2B77">
        <w:rPr>
          <w:kern w:val="32"/>
        </w:rPr>
        <w:t xml:space="preserve">To learn more about </w:t>
      </w:r>
      <w:r w:rsidR="00212A13" w:rsidRPr="00CB2B77">
        <w:rPr>
          <w:kern w:val="32"/>
        </w:rPr>
        <w:t xml:space="preserve">Reasonable Accommodations and </w:t>
      </w:r>
      <w:r w:rsidRPr="00CB2B77">
        <w:rPr>
          <w:kern w:val="32"/>
        </w:rPr>
        <w:t xml:space="preserve">Fair Housing, visit </w:t>
      </w:r>
      <w:hyperlink r:id="rId14" w:history="1">
        <w:r w:rsidRPr="00CB2B77">
          <w:rPr>
            <w:rStyle w:val="Hyperlink"/>
          </w:rPr>
          <w:t>http://www.tdhca.state.tx.us/fair-housing/index.htm</w:t>
        </w:r>
      </w:hyperlink>
      <w:r w:rsidR="0055773D">
        <w:rPr>
          <w:kern w:val="32"/>
        </w:rPr>
        <w:t>.</w:t>
      </w:r>
    </w:p>
    <w:p w:rsidR="003C4F38" w:rsidRPr="001B2C91" w:rsidRDefault="003C4F38" w:rsidP="00F83027">
      <w:pPr>
        <w:pStyle w:val="Heading1"/>
      </w:pPr>
      <w:r w:rsidRPr="001B2C91">
        <w:t>Complaints</w:t>
      </w:r>
    </w:p>
    <w:p w:rsidR="003C4F38" w:rsidRDefault="003C4F38" w:rsidP="00D66C41">
      <w:pPr>
        <w:pStyle w:val="Heading2"/>
      </w:pPr>
      <w:r w:rsidRPr="001B2C91">
        <w:t>Fair Housing Complaints</w:t>
      </w:r>
    </w:p>
    <w:p w:rsidR="003C4F38" w:rsidRPr="001B2C91" w:rsidRDefault="00212A13" w:rsidP="00802057">
      <w:r>
        <w:t>If you believe you have been discriminated against based on race, color, national origin, religion, sex, family status, or disability, you can file a complaint.</w:t>
      </w:r>
    </w:p>
    <w:p w:rsidR="003C4F38" w:rsidRPr="001B2C91" w:rsidRDefault="003C4F38" w:rsidP="0031211C">
      <w:pPr>
        <w:pStyle w:val="ABullet"/>
      </w:pPr>
      <w:r w:rsidRPr="001B2C91">
        <w:t xml:space="preserve">The </w:t>
      </w:r>
      <w:r w:rsidRPr="001B2C91">
        <w:rPr>
          <w:b/>
        </w:rPr>
        <w:t>Texas Workforce Commission</w:t>
      </w:r>
      <w:r w:rsidR="00212A13">
        <w:rPr>
          <w:b/>
        </w:rPr>
        <w:t xml:space="preserve">, </w:t>
      </w:r>
      <w:r w:rsidR="001400DB" w:rsidRPr="001400DB">
        <w:t>not TDHCA,</w:t>
      </w:r>
      <w:r w:rsidRPr="001B2C91">
        <w:t xml:space="preserve"> handles complaints</w:t>
      </w:r>
      <w:r w:rsidR="00C47A60">
        <w:t xml:space="preserve"> under the Fair Housing Act</w:t>
      </w:r>
      <w:r w:rsidRPr="001B2C91">
        <w:t xml:space="preserve"> in the State of Texas. </w:t>
      </w:r>
    </w:p>
    <w:p w:rsidR="00F44DB5" w:rsidRDefault="00F44DB5" w:rsidP="00045243">
      <w:pPr>
        <w:tabs>
          <w:tab w:val="left" w:pos="3080"/>
        </w:tabs>
        <w:ind w:left="440"/>
        <w:sectPr w:rsidR="00F44DB5" w:rsidSect="00B2225F">
          <w:headerReference w:type="even" r:id="rId15"/>
          <w:headerReference w:type="default" r:id="rId16"/>
          <w:footerReference w:type="even" r:id="rId17"/>
          <w:footerReference w:type="default" r:id="rId18"/>
          <w:footerReference w:type="first" r:id="rId19"/>
          <w:pgSz w:w="12240" w:h="15840" w:code="1"/>
          <w:pgMar w:top="864" w:right="1152" w:bottom="1152" w:left="1152" w:header="720" w:footer="576" w:gutter="0"/>
          <w:cols w:space="720"/>
          <w:titlePg/>
          <w:docGrid w:linePitch="360"/>
        </w:sectPr>
      </w:pPr>
    </w:p>
    <w:p w:rsidR="00237316" w:rsidRDefault="00237316" w:rsidP="00045243">
      <w:pPr>
        <w:tabs>
          <w:tab w:val="left" w:pos="3080"/>
        </w:tabs>
        <w:ind w:left="440"/>
      </w:pPr>
      <w:r w:rsidRPr="001B2C91">
        <w:t>Texas Workforce Commission</w:t>
      </w:r>
    </w:p>
    <w:p w:rsidR="00237316" w:rsidRPr="001B2C91" w:rsidRDefault="00237316" w:rsidP="00237316">
      <w:pPr>
        <w:tabs>
          <w:tab w:val="left" w:pos="3080"/>
        </w:tabs>
        <w:ind w:left="440"/>
      </w:pPr>
      <w:r w:rsidRPr="001B2C91">
        <w:t>Civil Rights Division</w:t>
      </w:r>
    </w:p>
    <w:p w:rsidR="00237316" w:rsidRDefault="00237316" w:rsidP="00237316">
      <w:pPr>
        <w:tabs>
          <w:tab w:val="left" w:pos="3080"/>
        </w:tabs>
        <w:ind w:left="440"/>
      </w:pPr>
      <w:r w:rsidRPr="001B2C91">
        <w:t>1117 Trinity Street, Room 144-T</w:t>
      </w:r>
    </w:p>
    <w:p w:rsidR="00237316" w:rsidRDefault="00237316" w:rsidP="00237316">
      <w:pPr>
        <w:tabs>
          <w:tab w:val="left" w:pos="3080"/>
        </w:tabs>
        <w:ind w:left="440"/>
      </w:pPr>
      <w:r w:rsidRPr="001B2C91">
        <w:t>Austin, TX 78701</w:t>
      </w:r>
    </w:p>
    <w:p w:rsidR="00F44DB5" w:rsidRDefault="00237316" w:rsidP="00237316">
      <w:pPr>
        <w:ind w:left="440"/>
      </w:pPr>
      <w:r>
        <w:t xml:space="preserve">Call: 512-463-2642    Toll free: </w:t>
      </w:r>
      <w:r w:rsidRPr="001B2C91">
        <w:t>888-452-4778</w:t>
      </w:r>
    </w:p>
    <w:p w:rsidR="00237316" w:rsidRDefault="00237316" w:rsidP="00237316">
      <w:pPr>
        <w:ind w:left="440"/>
      </w:pPr>
      <w:r>
        <w:t xml:space="preserve">TTY: 512-371-7473    Fax: </w:t>
      </w:r>
      <w:r w:rsidRPr="001B2C91">
        <w:t>512-463-2643</w:t>
      </w:r>
    </w:p>
    <w:p w:rsidR="00237316" w:rsidRDefault="00237316" w:rsidP="00237316">
      <w:pPr>
        <w:tabs>
          <w:tab w:val="left" w:pos="662"/>
          <w:tab w:val="left" w:pos="2752"/>
          <w:tab w:val="left" w:pos="3742"/>
        </w:tabs>
        <w:ind w:left="440"/>
      </w:pPr>
      <w:r w:rsidRPr="001B2C91">
        <w:t xml:space="preserve">Email: </w:t>
      </w:r>
      <w:hyperlink r:id="rId20" w:history="1">
        <w:r w:rsidRPr="001B2C91">
          <w:rPr>
            <w:rStyle w:val="Hyperlink"/>
          </w:rPr>
          <w:t>housingcomplaints@twc.state.tx.us</w:t>
        </w:r>
      </w:hyperlink>
    </w:p>
    <w:p w:rsidR="00F44DB5" w:rsidRDefault="00F44DB5" w:rsidP="0031211C">
      <w:pPr>
        <w:pStyle w:val="ABullet"/>
        <w:sectPr w:rsidR="00F44DB5" w:rsidSect="00F44DB5">
          <w:type w:val="continuous"/>
          <w:pgSz w:w="12240" w:h="15840" w:code="1"/>
          <w:pgMar w:top="864" w:right="1152" w:bottom="1152" w:left="1152" w:header="720" w:footer="576" w:gutter="0"/>
          <w:cols w:num="2" w:space="0"/>
          <w:titlePg/>
          <w:docGrid w:linePitch="360"/>
        </w:sectPr>
      </w:pPr>
    </w:p>
    <w:p w:rsidR="0055773D" w:rsidRDefault="0055773D" w:rsidP="0031211C">
      <w:pPr>
        <w:pStyle w:val="ABullet"/>
      </w:pPr>
      <w:r w:rsidRPr="0055773D">
        <w:lastRenderedPageBreak/>
        <w:t>The Texas Workforce Commission may file your complaint with the U.S. Department of Housing and Urban Development (“HUD”). However, you can also send a complaint directly to HUD.</w:t>
      </w:r>
    </w:p>
    <w:p w:rsidR="00F44DB5" w:rsidRDefault="00F44DB5" w:rsidP="00045243">
      <w:pPr>
        <w:tabs>
          <w:tab w:val="left" w:pos="3080"/>
        </w:tabs>
        <w:ind w:left="440"/>
        <w:sectPr w:rsidR="00F44DB5" w:rsidSect="00F44DB5">
          <w:type w:val="continuous"/>
          <w:pgSz w:w="12240" w:h="15840" w:code="1"/>
          <w:pgMar w:top="864" w:right="1152" w:bottom="1152" w:left="1152" w:header="720" w:footer="576" w:gutter="0"/>
          <w:cols w:space="720"/>
          <w:titlePg/>
          <w:docGrid w:linePitch="360"/>
        </w:sectPr>
      </w:pPr>
    </w:p>
    <w:p w:rsidR="00237316" w:rsidRDefault="003C4F38" w:rsidP="00045243">
      <w:pPr>
        <w:tabs>
          <w:tab w:val="left" w:pos="3080"/>
        </w:tabs>
        <w:ind w:left="440"/>
      </w:pPr>
      <w:r w:rsidRPr="001B2C91">
        <w:t xml:space="preserve">HUD Fort </w:t>
      </w:r>
      <w:proofErr w:type="gramStart"/>
      <w:r w:rsidRPr="001B2C91">
        <w:t>Worth</w:t>
      </w:r>
      <w:proofErr w:type="gramEnd"/>
      <w:r w:rsidRPr="001B2C91">
        <w:t xml:space="preserve"> Regional Office</w:t>
      </w:r>
    </w:p>
    <w:p w:rsidR="003C4F38" w:rsidRPr="001B2C91" w:rsidRDefault="003C4F38" w:rsidP="00237316">
      <w:pPr>
        <w:tabs>
          <w:tab w:val="left" w:pos="3080"/>
        </w:tabs>
        <w:ind w:left="440"/>
      </w:pPr>
      <w:r w:rsidRPr="001B2C91">
        <w:t>Office of Fair Housing and Equal Opportunity</w:t>
      </w:r>
    </w:p>
    <w:p w:rsidR="00237316" w:rsidRDefault="003C4F38" w:rsidP="00237316">
      <w:pPr>
        <w:tabs>
          <w:tab w:val="left" w:pos="3080"/>
        </w:tabs>
        <w:ind w:left="440"/>
      </w:pPr>
      <w:r w:rsidRPr="001B2C91">
        <w:t>801 Cherry Street, Unit #45, Suite 2500</w:t>
      </w:r>
    </w:p>
    <w:p w:rsidR="003C4F38" w:rsidRPr="001B2C91" w:rsidRDefault="003C4F38" w:rsidP="00237316">
      <w:pPr>
        <w:tabs>
          <w:tab w:val="left" w:pos="3080"/>
        </w:tabs>
        <w:ind w:left="440"/>
      </w:pPr>
      <w:r w:rsidRPr="001B2C91">
        <w:t>Fort Worth, TX  76102</w:t>
      </w:r>
    </w:p>
    <w:p w:rsidR="00F44DB5" w:rsidRDefault="003C4F38" w:rsidP="00237316">
      <w:pPr>
        <w:ind w:left="440"/>
      </w:pPr>
      <w:r w:rsidRPr="001B2C91">
        <w:t>Call: 817-978-5900</w:t>
      </w:r>
    </w:p>
    <w:p w:rsidR="00F44DB5" w:rsidRDefault="003C4F38" w:rsidP="00237316">
      <w:pPr>
        <w:ind w:left="440"/>
      </w:pPr>
      <w:r w:rsidRPr="001B2C91">
        <w:t>Toll free: 800-669-9777</w:t>
      </w:r>
    </w:p>
    <w:p w:rsidR="003C4F38" w:rsidRPr="001B2C91" w:rsidRDefault="003C4F38" w:rsidP="00237316">
      <w:pPr>
        <w:ind w:left="440"/>
      </w:pPr>
      <w:r w:rsidRPr="001B2C91">
        <w:t>TTY: 817-978-5595</w:t>
      </w:r>
    </w:p>
    <w:p w:rsidR="00F44DB5" w:rsidRDefault="00F44DB5" w:rsidP="0031211C">
      <w:pPr>
        <w:pStyle w:val="ABullet"/>
        <w:sectPr w:rsidR="00F44DB5" w:rsidSect="00F44DB5">
          <w:type w:val="continuous"/>
          <w:pgSz w:w="12240" w:h="15840" w:code="1"/>
          <w:pgMar w:top="864" w:right="1152" w:bottom="1152" w:left="1152" w:header="720" w:footer="576" w:gutter="0"/>
          <w:cols w:num="2" w:space="80"/>
          <w:titlePg/>
          <w:docGrid w:linePitch="360"/>
        </w:sectPr>
      </w:pPr>
    </w:p>
    <w:p w:rsidR="003C4F38" w:rsidRDefault="003C4F38" w:rsidP="0031211C">
      <w:pPr>
        <w:pStyle w:val="ABullet"/>
      </w:pPr>
      <w:r w:rsidRPr="001B2C91">
        <w:t xml:space="preserve">Some Texas cities have a local fair housing agency that may help with fair housing complaints. Find a list of local fair housing enforcement agencies at </w:t>
      </w:r>
      <w:hyperlink r:id="rId21" w:history="1">
        <w:r w:rsidRPr="001B2C91">
          <w:rPr>
            <w:rStyle w:val="Hyperlink"/>
          </w:rPr>
          <w:t>www.tdhca.state.tx.us/fair-housing/renters.htm</w:t>
        </w:r>
      </w:hyperlink>
    </w:p>
    <w:p w:rsidR="00045243" w:rsidRDefault="00045243" w:rsidP="00045243"/>
    <w:bookmarkEnd w:id="4"/>
    <w:p w:rsidR="002B703F" w:rsidRPr="00BA1323" w:rsidRDefault="002B703F" w:rsidP="001E73DD">
      <w:pPr>
        <w:pStyle w:val="Heading2"/>
        <w:spacing w:before="240"/>
      </w:pPr>
      <w:r w:rsidRPr="00BA1323">
        <w:t xml:space="preserve">Property </w:t>
      </w:r>
      <w:r w:rsidR="006B05FC" w:rsidRPr="00BA1323">
        <w:t>Complaints</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CellMar>
          <w:top w:w="14" w:type="dxa"/>
          <w:left w:w="115" w:type="dxa"/>
          <w:bottom w:w="14" w:type="dxa"/>
          <w:right w:w="115" w:type="dxa"/>
        </w:tblCellMar>
        <w:tblLook w:val="04A0" w:firstRow="1" w:lastRow="0" w:firstColumn="1" w:lastColumn="0" w:noHBand="0" w:noVBand="1"/>
      </w:tblPr>
      <w:tblGrid>
        <w:gridCol w:w="4965"/>
        <w:gridCol w:w="4965"/>
      </w:tblGrid>
      <w:tr w:rsidR="007F55A7" w:rsidRPr="00D75BAB" w:rsidTr="007F55A7">
        <w:trPr>
          <w:trHeight w:val="296"/>
          <w:tblHeader/>
        </w:trPr>
        <w:tc>
          <w:tcPr>
            <w:tcW w:w="2500" w:type="pct"/>
            <w:shd w:val="clear" w:color="auto" w:fill="auto"/>
          </w:tcPr>
          <w:p w:rsidR="007F55A7" w:rsidRDefault="007F55A7" w:rsidP="00D74DA2">
            <w:pPr>
              <w:pStyle w:val="Tableheading"/>
            </w:pPr>
            <w:r>
              <w:t>If you…</w:t>
            </w:r>
          </w:p>
        </w:tc>
        <w:tc>
          <w:tcPr>
            <w:tcW w:w="2500" w:type="pct"/>
            <w:shd w:val="clear" w:color="auto" w:fill="auto"/>
          </w:tcPr>
          <w:p w:rsidR="007F55A7" w:rsidRPr="00D75BAB" w:rsidRDefault="007F55A7" w:rsidP="00D74DA2">
            <w:pPr>
              <w:pStyle w:val="Tableheading"/>
            </w:pPr>
            <w:r w:rsidRPr="00D75BAB">
              <w:t>Do this…</w:t>
            </w:r>
          </w:p>
        </w:tc>
      </w:tr>
      <w:tr w:rsidR="0052327C" w:rsidRPr="00D75BAB" w:rsidTr="00D054E0">
        <w:trPr>
          <w:trHeight w:val="3673"/>
        </w:trPr>
        <w:tc>
          <w:tcPr>
            <w:tcW w:w="2500" w:type="pct"/>
            <w:shd w:val="clear" w:color="auto" w:fill="auto"/>
          </w:tcPr>
          <w:p w:rsidR="0052327C" w:rsidRPr="00D75BAB" w:rsidRDefault="007F55A7" w:rsidP="00D74DA2">
            <w:pPr>
              <w:pStyle w:val="Tableheading"/>
            </w:pPr>
            <w:r>
              <w:t>H</w:t>
            </w:r>
            <w:r w:rsidR="0052327C">
              <w:t>ave a concern</w:t>
            </w:r>
            <w:r w:rsidR="0052327C" w:rsidRPr="00D75BAB">
              <w:t xml:space="preserve"> about…</w:t>
            </w:r>
          </w:p>
          <w:p w:rsidR="0052327C" w:rsidRDefault="0052327C" w:rsidP="0031211C">
            <w:pPr>
              <w:pStyle w:val="ABullet"/>
            </w:pPr>
            <w:r>
              <w:t>Property issues, such as parking, broken cars, trash, safety, or pets.</w:t>
            </w:r>
          </w:p>
          <w:p w:rsidR="0052327C" w:rsidRDefault="0052327C" w:rsidP="0031211C">
            <w:pPr>
              <w:pStyle w:val="ABullet"/>
            </w:pPr>
            <w:r>
              <w:t>A neighbor is making too much noise or disturbing you.</w:t>
            </w:r>
          </w:p>
          <w:p w:rsidR="0052327C" w:rsidRDefault="0052327C" w:rsidP="0031211C">
            <w:pPr>
              <w:pStyle w:val="ABullet"/>
            </w:pPr>
            <w:r>
              <w:t>Your apartment manager is unprofessional or rude.</w:t>
            </w:r>
          </w:p>
          <w:p w:rsidR="0052327C" w:rsidRPr="00D85726" w:rsidRDefault="007F55A7" w:rsidP="0052327C">
            <w:pPr>
              <w:pStyle w:val="Tableheading"/>
              <w:spacing w:before="120"/>
            </w:pPr>
            <w:r>
              <w:t>S</w:t>
            </w:r>
            <w:r w:rsidR="0052327C" w:rsidRPr="00174ABE">
              <w:t>uspect that</w:t>
            </w:r>
            <w:r w:rsidR="0052327C">
              <w:t xml:space="preserve"> a neighbor…</w:t>
            </w:r>
          </w:p>
          <w:p w:rsidR="0052327C" w:rsidRPr="002E0BEE" w:rsidRDefault="0052327C" w:rsidP="0031211C">
            <w:pPr>
              <w:pStyle w:val="ABullet"/>
            </w:pPr>
            <w:proofErr w:type="gramStart"/>
            <w:r>
              <w:t>D</w:t>
            </w:r>
            <w:r w:rsidRPr="002E0BEE">
              <w:t>oesn't</w:t>
            </w:r>
            <w:proofErr w:type="gramEnd"/>
            <w:r w:rsidRPr="002E0BEE">
              <w:t xml:space="preserve"> report everyone living in the unit.</w:t>
            </w:r>
          </w:p>
          <w:p w:rsidR="0052327C" w:rsidRPr="002E0BEE" w:rsidRDefault="0052327C" w:rsidP="0031211C">
            <w:pPr>
              <w:pStyle w:val="ABullet"/>
            </w:pPr>
            <w:r>
              <w:t>Does no</w:t>
            </w:r>
            <w:r w:rsidRPr="002E0BEE">
              <w:t>t report their total income.</w:t>
            </w:r>
          </w:p>
          <w:p w:rsidR="0052327C" w:rsidRPr="002E0BEE" w:rsidRDefault="0052327C" w:rsidP="0031211C">
            <w:pPr>
              <w:pStyle w:val="ABullet"/>
            </w:pPr>
            <w:r>
              <w:t>R</w:t>
            </w:r>
            <w:r w:rsidRPr="002E0BEE">
              <w:t>ents or sublets their apartment.</w:t>
            </w:r>
          </w:p>
          <w:p w:rsidR="0052327C" w:rsidRPr="00D75BAB" w:rsidRDefault="0052327C" w:rsidP="0031211C">
            <w:pPr>
              <w:pStyle w:val="ABullet"/>
            </w:pPr>
            <w:r>
              <w:t>I</w:t>
            </w:r>
            <w:r w:rsidRPr="002E0BEE">
              <w:t>s using or selling illegal drugs.</w:t>
            </w:r>
          </w:p>
        </w:tc>
        <w:tc>
          <w:tcPr>
            <w:tcW w:w="2500" w:type="pct"/>
            <w:shd w:val="clear" w:color="auto" w:fill="auto"/>
          </w:tcPr>
          <w:p w:rsidR="0052327C" w:rsidRPr="00813C50" w:rsidRDefault="0052327C" w:rsidP="00D23935">
            <w:pPr>
              <w:ind w:left="864" w:hanging="864"/>
            </w:pPr>
            <w:r>
              <w:t>Step 1:</w:t>
            </w:r>
            <w:r>
              <w:tab/>
            </w:r>
            <w:r w:rsidRPr="00813C50">
              <w:t xml:space="preserve">Call or write your property </w:t>
            </w:r>
            <w:r w:rsidRPr="00A55D5A">
              <w:rPr>
                <w:i/>
              </w:rPr>
              <w:t>manager</w:t>
            </w:r>
            <w:r w:rsidRPr="00813C50">
              <w:t xml:space="preserve"> and state your co</w:t>
            </w:r>
            <w:r>
              <w:t>ncern</w:t>
            </w:r>
            <w:r w:rsidRPr="00813C50">
              <w:t>.</w:t>
            </w:r>
          </w:p>
          <w:p w:rsidR="0052327C" w:rsidRPr="00813C50" w:rsidRDefault="0052327C" w:rsidP="000227CB">
            <w:pPr>
              <w:spacing w:before="60"/>
              <w:ind w:left="864" w:hanging="864"/>
            </w:pPr>
            <w:r>
              <w:t>Step 2:</w:t>
            </w:r>
            <w:r>
              <w:tab/>
            </w:r>
            <w:r w:rsidRPr="00813C50">
              <w:t xml:space="preserve">Give your property </w:t>
            </w:r>
            <w:r w:rsidRPr="00A55D5A">
              <w:rPr>
                <w:i/>
              </w:rPr>
              <w:t>manager</w:t>
            </w:r>
            <w:r w:rsidRPr="00813C50">
              <w:t xml:space="preserve"> time to respond to your co</w:t>
            </w:r>
            <w:r>
              <w:t>ncern</w:t>
            </w:r>
            <w:r w:rsidRPr="00813C50">
              <w:t>.</w:t>
            </w:r>
          </w:p>
          <w:p w:rsidR="0052327C" w:rsidRPr="00813C50" w:rsidRDefault="0052327C" w:rsidP="000227CB">
            <w:pPr>
              <w:spacing w:before="60"/>
              <w:ind w:left="864" w:hanging="864"/>
            </w:pPr>
            <w:r>
              <w:t>Step 3:</w:t>
            </w:r>
            <w:r>
              <w:tab/>
            </w:r>
            <w:r w:rsidRPr="00813C50">
              <w:t xml:space="preserve">Call or write your property </w:t>
            </w:r>
            <w:r w:rsidRPr="00A55D5A">
              <w:rPr>
                <w:i/>
              </w:rPr>
              <w:t>owner</w:t>
            </w:r>
            <w:r w:rsidRPr="00813C50">
              <w:t xml:space="preserve"> if the manager has not responded to your co</w:t>
            </w:r>
            <w:r>
              <w:t>ncern</w:t>
            </w:r>
            <w:r w:rsidRPr="00813C50">
              <w:t>.</w:t>
            </w:r>
          </w:p>
          <w:p w:rsidR="0052327C" w:rsidRPr="00D75BAB" w:rsidRDefault="0052327C" w:rsidP="00AD0BA4">
            <w:pPr>
              <w:spacing w:before="60"/>
              <w:ind w:left="864" w:hanging="864"/>
            </w:pPr>
            <w:r>
              <w:t>Step 4:</w:t>
            </w:r>
            <w:r>
              <w:tab/>
            </w:r>
            <w:r w:rsidRPr="00813C50">
              <w:t xml:space="preserve">Give your property </w:t>
            </w:r>
            <w:r w:rsidRPr="00A55D5A">
              <w:rPr>
                <w:i/>
              </w:rPr>
              <w:t>owner</w:t>
            </w:r>
            <w:r w:rsidRPr="00813C50">
              <w:t xml:space="preserve"> time to respond to your </w:t>
            </w:r>
            <w:r>
              <w:t>concern</w:t>
            </w:r>
            <w:r w:rsidRPr="00813C50">
              <w:t>.</w:t>
            </w:r>
          </w:p>
        </w:tc>
      </w:tr>
      <w:tr w:rsidR="0052327C" w:rsidRPr="00837C53" w:rsidTr="00F54EBA">
        <w:trPr>
          <w:trHeight w:val="800"/>
        </w:trPr>
        <w:tc>
          <w:tcPr>
            <w:tcW w:w="2500" w:type="pct"/>
          </w:tcPr>
          <w:p w:rsidR="0052327C" w:rsidRPr="00DB3FF8" w:rsidRDefault="007F55A7" w:rsidP="00AD0BA4">
            <w:pPr>
              <w:rPr>
                <w:b/>
              </w:rPr>
            </w:pPr>
            <w:r w:rsidRPr="00DB3FF8">
              <w:rPr>
                <w:b/>
              </w:rPr>
              <w:t>N</w:t>
            </w:r>
            <w:r w:rsidR="00802057">
              <w:rPr>
                <w:b/>
              </w:rPr>
              <w:t>eed</w:t>
            </w:r>
            <w:r w:rsidR="0052327C" w:rsidRPr="00DB3FF8">
              <w:rPr>
                <w:b/>
              </w:rPr>
              <w:t>…</w:t>
            </w:r>
          </w:p>
          <w:p w:rsidR="0052327C" w:rsidRPr="00C73396" w:rsidRDefault="0052327C" w:rsidP="0031211C">
            <w:pPr>
              <w:pStyle w:val="ABullet"/>
            </w:pPr>
            <w:r>
              <w:t>Something fixed in your unit, like a leaky faucet, broken smoke detector</w:t>
            </w:r>
            <w:r w:rsidRPr="00AD0BA4">
              <w:t>, defective or missing refri</w:t>
            </w:r>
            <w:r>
              <w:t>gerator seal, broken window</w:t>
            </w:r>
            <w:r w:rsidRPr="00AD0BA4">
              <w:t xml:space="preserve">, or </w:t>
            </w:r>
            <w:r>
              <w:t>some other repair</w:t>
            </w:r>
            <w:r w:rsidRPr="0025655F">
              <w:rPr>
                <w:i/>
              </w:rPr>
              <w:t>.</w:t>
            </w:r>
          </w:p>
          <w:p w:rsidR="0052327C" w:rsidRPr="001C3EB5" w:rsidRDefault="0052327C" w:rsidP="00A94530">
            <w:pPr>
              <w:pStyle w:val="BBullet"/>
            </w:pPr>
            <w:r w:rsidRPr="001C3EB5">
              <w:t>You must give the property management seven days to respond to your written request</w:t>
            </w:r>
            <w:r w:rsidR="003C6C2F">
              <w:t xml:space="preserve"> (except if the request </w:t>
            </w:r>
            <w:proofErr w:type="gramStart"/>
            <w:r w:rsidR="003C6C2F">
              <w:t>is related</w:t>
            </w:r>
            <w:proofErr w:type="gramEnd"/>
            <w:r w:rsidR="003C6C2F">
              <w:t xml:space="preserve"> to an imminent threat to health or safety)</w:t>
            </w:r>
            <w:r w:rsidRPr="001C3EB5">
              <w:t>.</w:t>
            </w:r>
          </w:p>
          <w:p w:rsidR="0052327C" w:rsidRDefault="0052327C" w:rsidP="0031211C">
            <w:pPr>
              <w:pStyle w:val="ABullet"/>
            </w:pPr>
            <w:r>
              <w:t>A</w:t>
            </w:r>
            <w:r w:rsidRPr="00AD0BA4">
              <w:t xml:space="preserve"> reasonable accommodation or modification</w:t>
            </w:r>
            <w:r>
              <w:t xml:space="preserve"> to your unit.</w:t>
            </w:r>
            <w:r w:rsidR="00BA2D47">
              <w:t xml:space="preserve"> You may make the request verbally or submit it in writing.</w:t>
            </w:r>
          </w:p>
          <w:p w:rsidR="0052327C" w:rsidRPr="001C3EB5" w:rsidRDefault="00C47A60" w:rsidP="00A94530">
            <w:pPr>
              <w:pStyle w:val="BBullet"/>
              <w:rPr>
                <w:b/>
              </w:rPr>
            </w:pPr>
            <w:r>
              <w:t>Generally, property management has 14 calendar days to respond to your request</w:t>
            </w:r>
            <w:r w:rsidR="0052327C" w:rsidRPr="001C3EB5">
              <w:t>.</w:t>
            </w:r>
          </w:p>
        </w:tc>
        <w:tc>
          <w:tcPr>
            <w:tcW w:w="2500" w:type="pct"/>
          </w:tcPr>
          <w:p w:rsidR="0052327C" w:rsidRDefault="0052327C" w:rsidP="00AD0BA4">
            <w:pPr>
              <w:pStyle w:val="Steps"/>
            </w:pPr>
            <w:r w:rsidRPr="00AD0BA4">
              <w:t>Step 1:</w:t>
            </w:r>
            <w:r w:rsidRPr="00AD0BA4">
              <w:tab/>
              <w:t>Ask the management office to submit a written work order</w:t>
            </w:r>
            <w:r>
              <w:t xml:space="preserve"> or submit a request yourself.</w:t>
            </w:r>
          </w:p>
          <w:p w:rsidR="0052327C" w:rsidRPr="00AD0BA4" w:rsidRDefault="0052327C" w:rsidP="00AD0BA4">
            <w:pPr>
              <w:pStyle w:val="Steps"/>
            </w:pPr>
            <w:r w:rsidRPr="00AD0BA4">
              <w:t xml:space="preserve">Step </w:t>
            </w:r>
            <w:r>
              <w:t>2</w:t>
            </w:r>
            <w:r w:rsidRPr="00AD0BA4">
              <w:t xml:space="preserve">: </w:t>
            </w:r>
            <w:r w:rsidRPr="00AD0BA4">
              <w:tab/>
              <w:t xml:space="preserve">Give the property </w:t>
            </w:r>
            <w:r>
              <w:t>management time</w:t>
            </w:r>
            <w:r w:rsidRPr="00AD0BA4">
              <w:t xml:space="preserve"> to respond to your </w:t>
            </w:r>
            <w:r>
              <w:t>request</w:t>
            </w:r>
            <w:r w:rsidRPr="00AD0BA4">
              <w:t>.</w:t>
            </w:r>
          </w:p>
          <w:p w:rsidR="0052327C" w:rsidRPr="00837C53" w:rsidRDefault="0052327C" w:rsidP="00837C53">
            <w:pPr>
              <w:pStyle w:val="Steps"/>
              <w:rPr>
                <w:u w:val="single"/>
              </w:rPr>
            </w:pPr>
            <w:r w:rsidRPr="00AD0BA4">
              <w:t xml:space="preserve">Step </w:t>
            </w:r>
            <w:r>
              <w:t>3</w:t>
            </w:r>
            <w:r w:rsidRPr="00AD0BA4">
              <w:t>:</w:t>
            </w:r>
            <w:r w:rsidRPr="00AD0BA4">
              <w:tab/>
              <w:t xml:space="preserve"> File a complaint with TDHCA </w:t>
            </w:r>
            <w:r w:rsidRPr="00BF2C28">
              <w:rPr>
                <w:i/>
              </w:rPr>
              <w:t>only if property management has not responded to your request.</w:t>
            </w:r>
            <w:r w:rsidRPr="00837C53">
              <w:rPr>
                <w:u w:val="single"/>
              </w:rPr>
              <w:t xml:space="preserve"> </w:t>
            </w:r>
          </w:p>
          <w:tbl>
            <w:tblPr>
              <w:tblW w:w="0" w:type="auto"/>
              <w:tblCellMar>
                <w:left w:w="29" w:type="dxa"/>
                <w:right w:w="0" w:type="dxa"/>
              </w:tblCellMar>
              <w:tblLook w:val="04A0" w:firstRow="1" w:lastRow="0" w:firstColumn="1" w:lastColumn="0" w:noHBand="0" w:noVBand="1"/>
            </w:tblPr>
            <w:tblGrid>
              <w:gridCol w:w="768"/>
              <w:gridCol w:w="3967"/>
            </w:tblGrid>
            <w:tr w:rsidR="0052327C" w:rsidRPr="00837C53" w:rsidTr="006643FD">
              <w:tc>
                <w:tcPr>
                  <w:tcW w:w="788" w:type="dxa"/>
                </w:tcPr>
                <w:p w:rsidR="0052327C" w:rsidRPr="00837C53" w:rsidRDefault="0052327C" w:rsidP="00837C53">
                  <w:pPr>
                    <w:pStyle w:val="Steps"/>
                  </w:pPr>
                  <w:r w:rsidRPr="00837C53">
                    <w:t>Mail</w:t>
                  </w:r>
                </w:p>
                <w:p w:rsidR="0052327C" w:rsidRPr="00837C53" w:rsidRDefault="0052327C" w:rsidP="00837C53">
                  <w:pPr>
                    <w:pStyle w:val="Steps"/>
                  </w:pPr>
                </w:p>
              </w:tc>
              <w:tc>
                <w:tcPr>
                  <w:tcW w:w="4038" w:type="dxa"/>
                </w:tcPr>
                <w:p w:rsidR="0052327C" w:rsidRPr="00837C53" w:rsidRDefault="0052327C" w:rsidP="00837C53">
                  <w:pPr>
                    <w:pStyle w:val="Steps"/>
                  </w:pPr>
                  <w:r w:rsidRPr="00837C53">
                    <w:t>TDHCA</w:t>
                  </w:r>
                </w:p>
                <w:p w:rsidR="0052327C" w:rsidRPr="00837C53" w:rsidRDefault="0052327C" w:rsidP="00837C53">
                  <w:pPr>
                    <w:pStyle w:val="Steps"/>
                  </w:pPr>
                  <w:r w:rsidRPr="00837C53">
                    <w:t>Attn: Housing Resource Center</w:t>
                  </w:r>
                </w:p>
                <w:p w:rsidR="0052327C" w:rsidRPr="00837C53" w:rsidRDefault="0052327C" w:rsidP="00837C53">
                  <w:pPr>
                    <w:pStyle w:val="Steps"/>
                  </w:pPr>
                  <w:r w:rsidRPr="00837C53">
                    <w:t>P.O. Box 13941</w:t>
                  </w:r>
                </w:p>
                <w:p w:rsidR="0052327C" w:rsidRPr="00837C53" w:rsidRDefault="0052327C" w:rsidP="00837C53">
                  <w:pPr>
                    <w:pStyle w:val="Steps"/>
                  </w:pPr>
                  <w:r w:rsidRPr="00837C53">
                    <w:t>Austin, Texas 78711-3941</w:t>
                  </w:r>
                </w:p>
              </w:tc>
            </w:tr>
            <w:tr w:rsidR="0052327C" w:rsidRPr="00837C53" w:rsidTr="006643FD">
              <w:tc>
                <w:tcPr>
                  <w:tcW w:w="788" w:type="dxa"/>
                </w:tcPr>
                <w:p w:rsidR="0052327C" w:rsidRPr="00837C53" w:rsidRDefault="0052327C" w:rsidP="00837C53">
                  <w:pPr>
                    <w:pStyle w:val="Steps"/>
                  </w:pPr>
                  <w:r w:rsidRPr="00837C53">
                    <w:t>Fax</w:t>
                  </w:r>
                </w:p>
              </w:tc>
              <w:tc>
                <w:tcPr>
                  <w:tcW w:w="4038" w:type="dxa"/>
                </w:tcPr>
                <w:p w:rsidR="0052327C" w:rsidRPr="00837C53" w:rsidRDefault="0052327C" w:rsidP="00837C53">
                  <w:pPr>
                    <w:pStyle w:val="Steps"/>
                  </w:pPr>
                  <w:r w:rsidRPr="00837C53">
                    <w:t>800-733-5120</w:t>
                  </w:r>
                </w:p>
              </w:tc>
            </w:tr>
            <w:tr w:rsidR="007F55A7" w:rsidRPr="00837C53" w:rsidTr="006643FD">
              <w:tc>
                <w:tcPr>
                  <w:tcW w:w="788" w:type="dxa"/>
                </w:tcPr>
                <w:p w:rsidR="007F55A7" w:rsidRPr="00837C53" w:rsidRDefault="007F55A7" w:rsidP="007F55A7">
                  <w:pPr>
                    <w:pStyle w:val="Steps"/>
                  </w:pPr>
                  <w:r w:rsidRPr="00837C53">
                    <w:t>Online</w:t>
                  </w:r>
                </w:p>
              </w:tc>
              <w:tc>
                <w:tcPr>
                  <w:tcW w:w="4038" w:type="dxa"/>
                </w:tcPr>
                <w:p w:rsidR="007F55A7" w:rsidRPr="005154DC" w:rsidRDefault="00D62123" w:rsidP="007F55A7">
                  <w:pPr>
                    <w:pStyle w:val="Steps"/>
                    <w:rPr>
                      <w:color w:val="0000CC"/>
                      <w:u w:val="single"/>
                    </w:rPr>
                  </w:pPr>
                  <w:hyperlink r:id="rId22" w:history="1">
                    <w:r w:rsidR="007F55A7" w:rsidRPr="005154DC">
                      <w:rPr>
                        <w:rStyle w:val="Hyperlink"/>
                        <w:color w:val="0000CC"/>
                      </w:rPr>
                      <w:t>www.tdhca.state.tx.us/complaint.htm</w:t>
                    </w:r>
                  </w:hyperlink>
                </w:p>
              </w:tc>
            </w:tr>
          </w:tbl>
          <w:p w:rsidR="007F55A7" w:rsidRDefault="007F55A7" w:rsidP="007F55A7">
            <w:pPr>
              <w:spacing w:before="120"/>
            </w:pPr>
            <w:r w:rsidRPr="007F55A7">
              <w:t>Individuals with a disability may request a reasonable accommodation to submit complaints over the phone by ca</w:t>
            </w:r>
            <w:r w:rsidR="00F01ACE">
              <w:t>lling 512-475-3800 or toll free</w:t>
            </w:r>
            <w:r w:rsidRPr="007F55A7">
              <w:t xml:space="preserve"> 800-525-0657, 800-735-2989 or 7-1-1 Voice.</w:t>
            </w:r>
          </w:p>
          <w:p w:rsidR="0052327C" w:rsidRPr="00837C53" w:rsidRDefault="0052327C" w:rsidP="007F55A7">
            <w:pPr>
              <w:spacing w:before="120"/>
              <w:rPr>
                <w:b/>
              </w:rPr>
            </w:pPr>
            <w:r w:rsidRPr="00837C53">
              <w:rPr>
                <w:i/>
              </w:rPr>
              <w:t>TDHCA may take up to 15 working days to respond to your complaint.</w:t>
            </w:r>
          </w:p>
        </w:tc>
      </w:tr>
      <w:tr w:rsidR="0052327C" w:rsidRPr="00174ABE" w:rsidTr="00237316">
        <w:trPr>
          <w:trHeight w:val="2123"/>
        </w:trPr>
        <w:tc>
          <w:tcPr>
            <w:tcW w:w="2500" w:type="pct"/>
          </w:tcPr>
          <w:p w:rsidR="0052327C" w:rsidRPr="00D75BAB" w:rsidRDefault="007F55A7" w:rsidP="0037068E">
            <w:pPr>
              <w:pStyle w:val="Tableheading"/>
            </w:pPr>
            <w:r>
              <w:lastRenderedPageBreak/>
              <w:t>H</w:t>
            </w:r>
            <w:r w:rsidR="0052327C">
              <w:t>ave a complaint</w:t>
            </w:r>
            <w:r w:rsidR="0052327C" w:rsidRPr="00D75BAB">
              <w:t xml:space="preserve"> about…</w:t>
            </w:r>
          </w:p>
          <w:p w:rsidR="0052327C" w:rsidRPr="00D75BAB" w:rsidRDefault="0052327C" w:rsidP="0031211C">
            <w:pPr>
              <w:pStyle w:val="ABullet"/>
            </w:pPr>
            <w:r>
              <w:t>Specific information about property management renting apartments to households that make too much money.</w:t>
            </w:r>
          </w:p>
        </w:tc>
        <w:tc>
          <w:tcPr>
            <w:tcW w:w="2500" w:type="pct"/>
          </w:tcPr>
          <w:p w:rsidR="0052327C" w:rsidRDefault="0052327C" w:rsidP="00E8740A">
            <w:pPr>
              <w:ind w:left="857" w:hanging="857"/>
            </w:pPr>
            <w:r w:rsidRPr="00813C50">
              <w:t xml:space="preserve">File a </w:t>
            </w:r>
            <w:r>
              <w:t xml:space="preserve">written </w:t>
            </w:r>
            <w:r w:rsidRPr="00813C50">
              <w:t>complaint with TDHCA</w:t>
            </w:r>
            <w:r>
              <w:t xml:space="preserve">. </w:t>
            </w:r>
          </w:p>
          <w:tbl>
            <w:tblPr>
              <w:tblW w:w="0" w:type="auto"/>
              <w:tblCellMar>
                <w:left w:w="29" w:type="dxa"/>
                <w:right w:w="0" w:type="dxa"/>
              </w:tblCellMar>
              <w:tblLook w:val="04A0" w:firstRow="1" w:lastRow="0" w:firstColumn="1" w:lastColumn="0" w:noHBand="0" w:noVBand="1"/>
            </w:tblPr>
            <w:tblGrid>
              <w:gridCol w:w="768"/>
              <w:gridCol w:w="3967"/>
            </w:tblGrid>
            <w:tr w:rsidR="007F55A7" w:rsidTr="006643FD">
              <w:tc>
                <w:tcPr>
                  <w:tcW w:w="788" w:type="dxa"/>
                </w:tcPr>
                <w:p w:rsidR="007F55A7" w:rsidRPr="0059176C" w:rsidRDefault="007F55A7" w:rsidP="007F55A7">
                  <w:r>
                    <w:t>Mail</w:t>
                  </w:r>
                </w:p>
                <w:p w:rsidR="007F55A7" w:rsidRPr="0059176C" w:rsidRDefault="007F55A7" w:rsidP="007F55A7"/>
              </w:tc>
              <w:tc>
                <w:tcPr>
                  <w:tcW w:w="4038" w:type="dxa"/>
                </w:tcPr>
                <w:p w:rsidR="007F55A7" w:rsidRPr="00F22149" w:rsidRDefault="007F55A7" w:rsidP="007F55A7">
                  <w:r w:rsidRPr="00F22149">
                    <w:t>TDHCA</w:t>
                  </w:r>
                </w:p>
                <w:p w:rsidR="007F55A7" w:rsidRPr="00F22149" w:rsidRDefault="007F55A7" w:rsidP="007F55A7">
                  <w:r w:rsidRPr="00F22149">
                    <w:t>Attn: Housing Resource Center</w:t>
                  </w:r>
                </w:p>
                <w:p w:rsidR="007F55A7" w:rsidRPr="00F22149" w:rsidRDefault="007F55A7" w:rsidP="007F55A7">
                  <w:r w:rsidRPr="00F22149">
                    <w:t>P.O. Box 13941</w:t>
                  </w:r>
                </w:p>
                <w:p w:rsidR="007F55A7" w:rsidRDefault="007F55A7" w:rsidP="007F55A7">
                  <w:r w:rsidRPr="00F22149">
                    <w:t>Austin, Texas 78711-3941</w:t>
                  </w:r>
                </w:p>
              </w:tc>
            </w:tr>
            <w:tr w:rsidR="007F55A7" w:rsidTr="006643FD">
              <w:tc>
                <w:tcPr>
                  <w:tcW w:w="788" w:type="dxa"/>
                </w:tcPr>
                <w:p w:rsidR="007F55A7" w:rsidRPr="0059176C" w:rsidRDefault="007F55A7" w:rsidP="007F55A7">
                  <w:r w:rsidRPr="0059176C">
                    <w:t>Fax</w:t>
                  </w:r>
                </w:p>
              </w:tc>
              <w:tc>
                <w:tcPr>
                  <w:tcW w:w="4038" w:type="dxa"/>
                </w:tcPr>
                <w:p w:rsidR="007F55A7" w:rsidRDefault="007F55A7" w:rsidP="007F55A7">
                  <w:r w:rsidRPr="00F22149">
                    <w:t>800-733-5120</w:t>
                  </w:r>
                </w:p>
              </w:tc>
            </w:tr>
            <w:tr w:rsidR="007F55A7" w:rsidTr="006643FD">
              <w:tc>
                <w:tcPr>
                  <w:tcW w:w="788" w:type="dxa"/>
                </w:tcPr>
                <w:p w:rsidR="007F55A7" w:rsidRPr="0059176C" w:rsidRDefault="007F55A7" w:rsidP="007F55A7">
                  <w:r w:rsidRPr="0059176C">
                    <w:t>Online</w:t>
                  </w:r>
                </w:p>
              </w:tc>
              <w:tc>
                <w:tcPr>
                  <w:tcW w:w="4038" w:type="dxa"/>
                </w:tcPr>
                <w:p w:rsidR="007F55A7" w:rsidRPr="005154DC" w:rsidRDefault="00D62123" w:rsidP="007F55A7">
                  <w:pPr>
                    <w:rPr>
                      <w:color w:val="0000CC"/>
                      <w:u w:val="single"/>
                    </w:rPr>
                  </w:pPr>
                  <w:hyperlink r:id="rId23" w:history="1">
                    <w:r w:rsidR="007F55A7" w:rsidRPr="005154DC">
                      <w:rPr>
                        <w:rStyle w:val="Hyperlink"/>
                        <w:color w:val="0000CC"/>
                      </w:rPr>
                      <w:t>www.tdhca.state.tx.us/complaint.htm</w:t>
                    </w:r>
                  </w:hyperlink>
                </w:p>
              </w:tc>
            </w:tr>
          </w:tbl>
          <w:p w:rsidR="0052327C" w:rsidRPr="00D75BAB" w:rsidRDefault="0052327C" w:rsidP="007F55A7">
            <w:pPr>
              <w:spacing w:before="120"/>
            </w:pPr>
          </w:p>
        </w:tc>
      </w:tr>
    </w:tbl>
    <w:p w:rsidR="00174BCF" w:rsidRPr="00174BCF" w:rsidRDefault="00174BCF" w:rsidP="00D66C41">
      <w:pPr>
        <w:pStyle w:val="Heading2"/>
      </w:pPr>
      <w:bookmarkStart w:id="5" w:name="_Toc473039252"/>
      <w:bookmarkStart w:id="6" w:name="_Toc473039254"/>
      <w:r w:rsidRPr="00174BCF">
        <w:t>General Complaints</w:t>
      </w:r>
      <w:bookmarkEnd w:id="5"/>
    </w:p>
    <w:p w:rsidR="00174BCF" w:rsidRPr="00174BCF" w:rsidRDefault="00174BCF" w:rsidP="00BC6C89">
      <w:pPr>
        <w:spacing w:after="120"/>
        <w:jc w:val="both"/>
      </w:pPr>
      <w:r w:rsidRPr="00174BCF">
        <w:t xml:space="preserve">TDHCA </w:t>
      </w:r>
      <w:r w:rsidR="00375901" w:rsidRPr="00375901">
        <w:t>cannot resolve</w:t>
      </w:r>
      <w:r w:rsidRPr="00174BCF">
        <w:t xml:space="preserve"> </w:t>
      </w:r>
      <w:r w:rsidR="00B201F9">
        <w:t xml:space="preserve">complaints about </w:t>
      </w:r>
      <w:r w:rsidRPr="00174BCF">
        <w:t xml:space="preserve">abuse, criminal activity, </w:t>
      </w:r>
      <w:r w:rsidR="00D75BAB">
        <w:t>rent payment assistance</w:t>
      </w:r>
      <w:r w:rsidR="009F7B41">
        <w:t>,</w:t>
      </w:r>
      <w:r w:rsidRPr="00174BCF">
        <w:t xml:space="preserve"> or </w:t>
      </w:r>
      <w:r w:rsidR="00E71DAD">
        <w:t xml:space="preserve">other </w:t>
      </w:r>
      <w:r w:rsidRPr="00174BCF">
        <w:t>issues. If you have a complaint about these types of activities, please contact the appropriate organization</w:t>
      </w:r>
      <w:r w:rsidR="009F7B41">
        <w:t xml:space="preserve"> as provided below</w:t>
      </w:r>
      <w:r w:rsidRPr="00174BCF">
        <w:t>.</w:t>
      </w:r>
    </w:p>
    <w:tbl>
      <w:tblPr>
        <w:tblW w:w="1014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CellMar>
          <w:top w:w="14" w:type="dxa"/>
          <w:left w:w="58" w:type="dxa"/>
          <w:bottom w:w="14" w:type="dxa"/>
          <w:right w:w="58" w:type="dxa"/>
        </w:tblCellMar>
        <w:tblLook w:val="04A0" w:firstRow="1" w:lastRow="0" w:firstColumn="1" w:lastColumn="0" w:noHBand="0" w:noVBand="1"/>
      </w:tblPr>
      <w:tblGrid>
        <w:gridCol w:w="4238"/>
        <w:gridCol w:w="5904"/>
      </w:tblGrid>
      <w:tr w:rsidR="00174BCF" w:rsidRPr="00B201F9" w:rsidTr="005154DC">
        <w:trPr>
          <w:tblHeader/>
        </w:trPr>
        <w:tc>
          <w:tcPr>
            <w:tcW w:w="4238" w:type="dxa"/>
            <w:shd w:val="clear" w:color="auto" w:fill="auto"/>
          </w:tcPr>
          <w:p w:rsidR="00174BCF" w:rsidRPr="00B201F9" w:rsidRDefault="00DD0592" w:rsidP="00D74DA2">
            <w:pPr>
              <w:pStyle w:val="Tableheading"/>
            </w:pPr>
            <w:r>
              <w:t xml:space="preserve">For </w:t>
            </w:r>
            <w:r w:rsidR="00174BCF" w:rsidRPr="00B201F9">
              <w:t>complain</w:t>
            </w:r>
            <w:r>
              <w:t>ts</w:t>
            </w:r>
            <w:r w:rsidR="00174BCF" w:rsidRPr="00B201F9">
              <w:t xml:space="preserve"> about…</w:t>
            </w:r>
          </w:p>
        </w:tc>
        <w:tc>
          <w:tcPr>
            <w:tcW w:w="5904" w:type="dxa"/>
            <w:shd w:val="clear" w:color="auto" w:fill="auto"/>
          </w:tcPr>
          <w:p w:rsidR="00174BCF" w:rsidRPr="00B201F9" w:rsidRDefault="00174BCF" w:rsidP="00D74DA2">
            <w:pPr>
              <w:pStyle w:val="Tableheading"/>
            </w:pPr>
            <w:r w:rsidRPr="00B201F9">
              <w:t>Contact…</w:t>
            </w:r>
          </w:p>
        </w:tc>
      </w:tr>
      <w:tr w:rsidR="00174BCF" w:rsidRPr="00174BCF" w:rsidTr="005154DC">
        <w:tc>
          <w:tcPr>
            <w:tcW w:w="4238" w:type="dxa"/>
          </w:tcPr>
          <w:p w:rsidR="00174BCF" w:rsidRPr="00174BCF" w:rsidRDefault="00174BCF" w:rsidP="00D74DA2">
            <w:pPr>
              <w:rPr>
                <w:i/>
              </w:rPr>
            </w:pPr>
            <w:r w:rsidRPr="00174BCF">
              <w:t>Abuse, neglect, or exploitation of a child, person with a disability, or elderly</w:t>
            </w:r>
          </w:p>
        </w:tc>
        <w:tc>
          <w:tcPr>
            <w:tcW w:w="5904" w:type="dxa"/>
          </w:tcPr>
          <w:p w:rsidR="00174BCF" w:rsidRPr="00174BCF" w:rsidRDefault="00174BCF" w:rsidP="00D74DA2">
            <w:r w:rsidRPr="00174BCF">
              <w:t>Texas Department of Family and Protective Services</w:t>
            </w:r>
          </w:p>
          <w:p w:rsidR="00174BCF" w:rsidRPr="00174BCF" w:rsidRDefault="00174BCF" w:rsidP="00D74DA2">
            <w:r w:rsidRPr="00174BCF">
              <w:t>Toll free (hotline): 800-252-5400</w:t>
            </w:r>
          </w:p>
        </w:tc>
      </w:tr>
      <w:tr w:rsidR="00173923" w:rsidRPr="00174BCF" w:rsidTr="005154DC">
        <w:tc>
          <w:tcPr>
            <w:tcW w:w="4238" w:type="dxa"/>
          </w:tcPr>
          <w:p w:rsidR="00173923" w:rsidRPr="00174BCF" w:rsidRDefault="00173923" w:rsidP="00D74DA2">
            <w:pPr>
              <w:rPr>
                <w:b/>
              </w:rPr>
            </w:pPr>
            <w:r w:rsidRPr="00B201F9">
              <w:t>Social services issues,</w:t>
            </w:r>
            <w:r w:rsidRPr="00174BCF">
              <w:t xml:space="preserve"> such as Medicaid, Supplemental Nutrition Assistance Program (“SNAP”), </w:t>
            </w:r>
            <w:r w:rsidRPr="00174BCF">
              <w:rPr>
                <w:bCs/>
              </w:rPr>
              <w:t>Temporary Assistance for Needy Families (“TANF”)</w:t>
            </w:r>
          </w:p>
        </w:tc>
        <w:tc>
          <w:tcPr>
            <w:tcW w:w="5904" w:type="dxa"/>
          </w:tcPr>
          <w:p w:rsidR="00173923" w:rsidRPr="00174BCF" w:rsidRDefault="00173923" w:rsidP="00D74DA2">
            <w:r w:rsidRPr="00174BCF">
              <w:t>Texas Healt</w:t>
            </w:r>
            <w:r>
              <w:t>h and Human Services Commission</w:t>
            </w:r>
            <w:r w:rsidRPr="00174BCF">
              <w:t xml:space="preserve"> </w:t>
            </w:r>
          </w:p>
          <w:p w:rsidR="00173923" w:rsidRPr="00174BCF" w:rsidRDefault="00173923" w:rsidP="00D74DA2">
            <w:r w:rsidRPr="00174BCF">
              <w:t>Office of the Inspector General</w:t>
            </w:r>
          </w:p>
          <w:p w:rsidR="00173923" w:rsidRPr="00174BCF" w:rsidRDefault="00173923" w:rsidP="00D74DA2">
            <w:r w:rsidRPr="00174BCF">
              <w:t>Call: 800-436-6184</w:t>
            </w:r>
          </w:p>
          <w:p w:rsidR="00173923" w:rsidRPr="00174BCF" w:rsidRDefault="00173923" w:rsidP="00D74DA2">
            <w:r w:rsidRPr="00174BCF">
              <w:t>Web:</w:t>
            </w:r>
            <w:r w:rsidRPr="005154DC">
              <w:rPr>
                <w:color w:val="0000CC"/>
              </w:rPr>
              <w:t xml:space="preserve"> </w:t>
            </w:r>
            <w:hyperlink r:id="rId24" w:history="1">
              <w:r w:rsidRPr="005154DC">
                <w:rPr>
                  <w:rStyle w:val="Hyperlink"/>
                  <w:color w:val="0000CC"/>
                </w:rPr>
                <w:t>http://oig.hhsc.state.tx.us/Fraud_Report_Home.aspx</w:t>
              </w:r>
            </w:hyperlink>
          </w:p>
        </w:tc>
      </w:tr>
      <w:tr w:rsidR="00975C35" w:rsidRPr="00174BCF" w:rsidTr="005154DC">
        <w:tc>
          <w:tcPr>
            <w:tcW w:w="4238" w:type="dxa"/>
          </w:tcPr>
          <w:p w:rsidR="00975C35" w:rsidRPr="00174BCF" w:rsidRDefault="00975C35" w:rsidP="00975C35">
            <w:pPr>
              <w:rPr>
                <w:b/>
              </w:rPr>
            </w:pPr>
            <w:r w:rsidRPr="00B201F9">
              <w:t>Criminal activities,</w:t>
            </w:r>
            <w:r w:rsidRPr="00174BCF">
              <w:rPr>
                <w:b/>
              </w:rPr>
              <w:t xml:space="preserve"> </w:t>
            </w:r>
            <w:r w:rsidRPr="00174BCF">
              <w:t>such as illegal drug activities, violence</w:t>
            </w:r>
          </w:p>
        </w:tc>
        <w:tc>
          <w:tcPr>
            <w:tcW w:w="5904" w:type="dxa"/>
          </w:tcPr>
          <w:p w:rsidR="00975C35" w:rsidRPr="00174BCF" w:rsidRDefault="00975C35" w:rsidP="00975C35">
            <w:r w:rsidRPr="00174BCF">
              <w:t>Your local law enforcement office or dial 9-1-1</w:t>
            </w:r>
          </w:p>
        </w:tc>
      </w:tr>
      <w:tr w:rsidR="00975C35" w:rsidRPr="00174BCF" w:rsidTr="005154DC">
        <w:tc>
          <w:tcPr>
            <w:tcW w:w="4238" w:type="dxa"/>
          </w:tcPr>
          <w:p w:rsidR="00975C35" w:rsidRPr="00174BCF" w:rsidRDefault="00975C35" w:rsidP="00975C35">
            <w:r w:rsidRPr="00174BCF">
              <w:t>Rent payment assistance</w:t>
            </w:r>
          </w:p>
        </w:tc>
        <w:tc>
          <w:tcPr>
            <w:tcW w:w="5904" w:type="dxa"/>
          </w:tcPr>
          <w:p w:rsidR="00975C35" w:rsidRPr="00174BCF" w:rsidRDefault="00975C35" w:rsidP="00975C35">
            <w:r w:rsidRPr="00174BCF">
              <w:t>Call your rent payment assistance provider.</w:t>
            </w:r>
          </w:p>
        </w:tc>
      </w:tr>
    </w:tbl>
    <w:p w:rsidR="00342372" w:rsidRDefault="005340F9" w:rsidP="00F83027">
      <w:pPr>
        <w:pStyle w:val="Heading1"/>
      </w:pPr>
      <w:r w:rsidRPr="00540618">
        <w:t>Tenant</w:t>
      </w:r>
      <w:r w:rsidR="00D668BA" w:rsidRPr="00540618">
        <w:t xml:space="preserve"> Rights</w:t>
      </w:r>
      <w:bookmarkEnd w:id="6"/>
    </w:p>
    <w:p w:rsidR="00212A13" w:rsidRDefault="00212A13" w:rsidP="00212A13">
      <w:pPr>
        <w:pStyle w:val="Heading2"/>
      </w:pPr>
      <w:r w:rsidRPr="004E315D">
        <w:t>Landlord-Tenant Issues</w:t>
      </w:r>
    </w:p>
    <w:p w:rsidR="0097273C" w:rsidRDefault="0097273C" w:rsidP="0031211C">
      <w:pPr>
        <w:pStyle w:val="ABullet"/>
      </w:pPr>
      <w:r>
        <w:t>V</w:t>
      </w:r>
      <w:r w:rsidR="003F32AE">
        <w:t xml:space="preserve">isit the Office of the </w:t>
      </w:r>
      <w:r w:rsidR="003F32AE" w:rsidRPr="003F32AE">
        <w:t>Attorney General</w:t>
      </w:r>
      <w:r>
        <w:t xml:space="preserve"> (“OAG”)</w:t>
      </w:r>
      <w:r w:rsidR="003F32AE">
        <w:t xml:space="preserve"> </w:t>
      </w:r>
      <w:r w:rsidR="003F32AE" w:rsidRPr="003F32AE">
        <w:t xml:space="preserve">at </w:t>
      </w:r>
      <w:hyperlink r:id="rId25" w:history="1">
        <w:r w:rsidR="003F32AE" w:rsidRPr="0097273C">
          <w:rPr>
            <w:rStyle w:val="Hyperlink"/>
            <w:color w:val="0000CC"/>
          </w:rPr>
          <w:t>www.TexasAttorneyGeneral.gov/cpd/tenant-rights</w:t>
        </w:r>
      </w:hyperlink>
      <w:r w:rsidR="003F32AE" w:rsidRPr="003F32AE">
        <w:t xml:space="preserve"> or call the </w:t>
      </w:r>
      <w:r>
        <w:t xml:space="preserve">OAG’s </w:t>
      </w:r>
      <w:r w:rsidR="003F32AE" w:rsidRPr="003F32AE">
        <w:t>Consumer Protection Hotline toll free at 800-621-0508.</w:t>
      </w:r>
    </w:p>
    <w:p w:rsidR="0097273C" w:rsidRDefault="0097273C" w:rsidP="0031211C">
      <w:pPr>
        <w:pStyle w:val="ABullet"/>
      </w:pPr>
      <w:r>
        <w:t>Visit</w:t>
      </w:r>
      <w:r w:rsidRPr="0097273C">
        <w:t xml:space="preserve"> the Texas State Law Library’s Landlord/Tenant </w:t>
      </w:r>
      <w:r>
        <w:t xml:space="preserve">Law </w:t>
      </w:r>
      <w:r w:rsidRPr="0097273C">
        <w:t xml:space="preserve">page at </w:t>
      </w:r>
      <w:hyperlink r:id="rId26" w:history="1">
        <w:r w:rsidRPr="0097273C">
          <w:rPr>
            <w:rStyle w:val="Hyperlink"/>
          </w:rPr>
          <w:t>http://guides.sll.texas.gov/landlord-tenant-law.</w:t>
        </w:r>
      </w:hyperlink>
    </w:p>
    <w:p w:rsidR="00212A13" w:rsidRPr="00212A13" w:rsidRDefault="003C4F38" w:rsidP="0031211C">
      <w:pPr>
        <w:pStyle w:val="ABullet"/>
        <w:rPr>
          <w:spacing w:val="-1"/>
        </w:rPr>
      </w:pPr>
      <w:r>
        <w:t>Texas</w:t>
      </w:r>
      <w:r>
        <w:rPr>
          <w:spacing w:val="28"/>
        </w:rPr>
        <w:t xml:space="preserve"> </w:t>
      </w:r>
      <w:r>
        <w:rPr>
          <w:spacing w:val="-1"/>
        </w:rPr>
        <w:t>A&amp;M</w:t>
      </w:r>
      <w:r>
        <w:rPr>
          <w:spacing w:val="28"/>
        </w:rPr>
        <w:t xml:space="preserve"> </w:t>
      </w:r>
      <w:r>
        <w:rPr>
          <w:spacing w:val="-1"/>
        </w:rPr>
        <w:t>Real</w:t>
      </w:r>
      <w:r>
        <w:rPr>
          <w:spacing w:val="29"/>
        </w:rPr>
        <w:t xml:space="preserve"> </w:t>
      </w:r>
      <w:r>
        <w:rPr>
          <w:spacing w:val="-1"/>
        </w:rPr>
        <w:t>Estate</w:t>
      </w:r>
      <w:r>
        <w:rPr>
          <w:spacing w:val="30"/>
        </w:rPr>
        <w:t xml:space="preserve"> </w:t>
      </w:r>
      <w:r>
        <w:rPr>
          <w:spacing w:val="-1"/>
        </w:rPr>
        <w:t>Center</w:t>
      </w:r>
      <w:r>
        <w:rPr>
          <w:spacing w:val="28"/>
        </w:rPr>
        <w:t xml:space="preserve"> </w:t>
      </w:r>
      <w:r>
        <w:rPr>
          <w:spacing w:val="-1"/>
        </w:rPr>
        <w:t>has</w:t>
      </w:r>
      <w:r w:rsidR="00990945">
        <w:rPr>
          <w:spacing w:val="63"/>
        </w:rPr>
        <w:t xml:space="preserve"> </w:t>
      </w:r>
      <w:r>
        <w:rPr>
          <w:spacing w:val="-1"/>
        </w:rPr>
        <w:t>also</w:t>
      </w:r>
      <w:r>
        <w:rPr>
          <w:spacing w:val="1"/>
        </w:rPr>
        <w:t xml:space="preserve"> </w:t>
      </w:r>
      <w:r>
        <w:rPr>
          <w:spacing w:val="-1"/>
        </w:rPr>
        <w:t xml:space="preserve">published </w:t>
      </w:r>
      <w:r>
        <w:t>a</w:t>
      </w:r>
      <w:r>
        <w:rPr>
          <w:spacing w:val="-2"/>
        </w:rPr>
        <w:t xml:space="preserve"> </w:t>
      </w:r>
      <w:r>
        <w:rPr>
          <w:spacing w:val="-1"/>
        </w:rPr>
        <w:t>Landlord</w:t>
      </w:r>
      <w:r>
        <w:rPr>
          <w:spacing w:val="-3"/>
        </w:rPr>
        <w:t xml:space="preserve"> </w:t>
      </w:r>
      <w:r>
        <w:rPr>
          <w:spacing w:val="-1"/>
        </w:rPr>
        <w:t>Tenants</w:t>
      </w:r>
      <w:r>
        <w:t xml:space="preserve"> </w:t>
      </w:r>
      <w:r>
        <w:rPr>
          <w:spacing w:val="-1"/>
        </w:rPr>
        <w:t>Guide</w:t>
      </w:r>
      <w:r>
        <w:rPr>
          <w:spacing w:val="-2"/>
        </w:rPr>
        <w:t xml:space="preserve"> </w:t>
      </w:r>
      <w:r>
        <w:rPr>
          <w:spacing w:val="-1"/>
        </w:rPr>
        <w:t>which is</w:t>
      </w:r>
      <w:r>
        <w:t xml:space="preserve"> </w:t>
      </w:r>
      <w:r>
        <w:rPr>
          <w:spacing w:val="-2"/>
        </w:rPr>
        <w:t>available</w:t>
      </w:r>
      <w:r>
        <w:rPr>
          <w:spacing w:val="1"/>
        </w:rPr>
        <w:t xml:space="preserve"> </w:t>
      </w:r>
      <w:r>
        <w:rPr>
          <w:spacing w:val="-1"/>
        </w:rPr>
        <w:t>at</w:t>
      </w:r>
      <w:r w:rsidR="005154DC">
        <w:rPr>
          <w:spacing w:val="-1"/>
        </w:rPr>
        <w:t xml:space="preserve"> </w:t>
      </w:r>
      <w:hyperlink r:id="rId27" w:history="1">
        <w:r w:rsidR="005154DC" w:rsidRPr="005154DC">
          <w:rPr>
            <w:rStyle w:val="Hyperlink"/>
          </w:rPr>
          <w:t>https://assets.recenter.tamu.edu/documents/articles/866.pdf</w:t>
        </w:r>
      </w:hyperlink>
    </w:p>
    <w:p w:rsidR="00212A13" w:rsidRDefault="00212A13" w:rsidP="0031211C">
      <w:pPr>
        <w:pStyle w:val="ABullet"/>
      </w:pPr>
      <w:r>
        <w:t>Contact the U.S.</w:t>
      </w:r>
      <w:r w:rsidRPr="00D65723">
        <w:t xml:space="preserve"> Department of Housing and Urban Development (“HUD”)</w:t>
      </w:r>
    </w:p>
    <w:p w:rsidR="00212A13" w:rsidRDefault="003070D7" w:rsidP="003070D7">
      <w:pPr>
        <w:tabs>
          <w:tab w:val="left" w:pos="3410"/>
        </w:tabs>
        <w:ind w:left="252"/>
      </w:pPr>
      <w:r>
        <w:t xml:space="preserve">Toll Free:  </w:t>
      </w:r>
      <w:r w:rsidR="00212A13">
        <w:t>800-955-2232</w:t>
      </w:r>
      <w:r>
        <w:tab/>
      </w:r>
      <w:r w:rsidRPr="003F32AE">
        <w:t>Email:</w:t>
      </w:r>
      <w:r>
        <w:t xml:space="preserve">  </w:t>
      </w:r>
      <w:hyperlink r:id="rId28" w:history="1">
        <w:r w:rsidRPr="001C3EB5">
          <w:rPr>
            <w:rStyle w:val="Hyperlink"/>
            <w:color w:val="auto"/>
            <w:u w:val="none"/>
          </w:rPr>
          <w:t>TX_WebManager@hud.gov</w:t>
        </w:r>
      </w:hyperlink>
    </w:p>
    <w:p w:rsidR="00212A13" w:rsidRPr="003F32AE" w:rsidRDefault="003070D7" w:rsidP="003070D7">
      <w:pPr>
        <w:tabs>
          <w:tab w:val="left" w:pos="3410"/>
        </w:tabs>
        <w:ind w:left="252"/>
      </w:pPr>
      <w:r>
        <w:t xml:space="preserve">TTY:  </w:t>
      </w:r>
      <w:r w:rsidR="00212A13" w:rsidRPr="003F32AE">
        <w:t>800-877-8339</w:t>
      </w:r>
      <w:r>
        <w:tab/>
        <w:t xml:space="preserve">Hours:  </w:t>
      </w:r>
      <w:r w:rsidRPr="003F32AE">
        <w:t>8:00 a.m. to 4:30 p.m., Monday - Friday</w:t>
      </w:r>
    </w:p>
    <w:p w:rsidR="00212A13" w:rsidRPr="00D20D9F" w:rsidRDefault="00212A13" w:rsidP="0031211C">
      <w:pPr>
        <w:pStyle w:val="ABullet"/>
      </w:pPr>
      <w:r>
        <w:t>Regional and Field Offices:</w:t>
      </w:r>
    </w:p>
    <w:tbl>
      <w:tblPr>
        <w:tblW w:w="10054" w:type="dxa"/>
        <w:tblInd w:w="333" w:type="dxa"/>
        <w:tblLook w:val="04A0" w:firstRow="1" w:lastRow="0" w:firstColumn="1" w:lastColumn="0" w:noHBand="0" w:noVBand="1"/>
      </w:tblPr>
      <w:tblGrid>
        <w:gridCol w:w="3747"/>
        <w:gridCol w:w="3062"/>
        <w:gridCol w:w="3245"/>
      </w:tblGrid>
      <w:tr w:rsidR="00212A13" w:rsidTr="00212A13">
        <w:tc>
          <w:tcPr>
            <w:tcW w:w="3747" w:type="dxa"/>
          </w:tcPr>
          <w:p w:rsidR="00212A13" w:rsidRPr="00D65723" w:rsidRDefault="00212A13" w:rsidP="00212A13">
            <w:r w:rsidRPr="00D65723">
              <w:t>HUD Fort Worth Regional Office</w:t>
            </w:r>
          </w:p>
          <w:p w:rsidR="00212A13" w:rsidRPr="00D65723" w:rsidRDefault="00212A13" w:rsidP="00212A13">
            <w:r>
              <w:t>801 Cherry St.</w:t>
            </w:r>
            <w:r w:rsidRPr="00D65723">
              <w:t>, Unit 45, Suite 2500</w:t>
            </w:r>
          </w:p>
          <w:p w:rsidR="00212A13" w:rsidRPr="00D65723" w:rsidRDefault="00212A13" w:rsidP="00212A13">
            <w:r w:rsidRPr="00D65723">
              <w:t>Fort Worth, TX 76102</w:t>
            </w:r>
          </w:p>
          <w:p w:rsidR="00212A13" w:rsidRDefault="00212A13" w:rsidP="00212A13">
            <w:r>
              <w:t>Phone: 817-978-5600</w:t>
            </w:r>
            <w:r>
              <w:tab/>
            </w:r>
          </w:p>
          <w:p w:rsidR="00212A13" w:rsidRDefault="00212A13" w:rsidP="00212A13">
            <w:r w:rsidRPr="00D65723">
              <w:t>Fax: 817-978-5569</w:t>
            </w:r>
          </w:p>
        </w:tc>
        <w:tc>
          <w:tcPr>
            <w:tcW w:w="3062" w:type="dxa"/>
          </w:tcPr>
          <w:p w:rsidR="00212A13" w:rsidRPr="00D65723" w:rsidRDefault="00212A13" w:rsidP="00212A13">
            <w:r w:rsidRPr="00D65723">
              <w:t>HUD Houston Field Office</w:t>
            </w:r>
          </w:p>
          <w:p w:rsidR="00212A13" w:rsidRPr="00D65723" w:rsidRDefault="00212A13" w:rsidP="00212A13">
            <w:r>
              <w:t>1301 Fannin St.</w:t>
            </w:r>
            <w:r w:rsidRPr="00D65723">
              <w:t>, Suite 2200</w:t>
            </w:r>
          </w:p>
          <w:p w:rsidR="00212A13" w:rsidRPr="00D65723" w:rsidRDefault="00212A13" w:rsidP="00212A13">
            <w:r w:rsidRPr="00D65723">
              <w:t>Houston, TX 77002</w:t>
            </w:r>
          </w:p>
          <w:p w:rsidR="00212A13" w:rsidRDefault="00212A13" w:rsidP="00212A13">
            <w:r>
              <w:t>Phone: 713-718-3199</w:t>
            </w:r>
          </w:p>
          <w:p w:rsidR="00212A13" w:rsidRDefault="00212A13" w:rsidP="00212A13">
            <w:r w:rsidRPr="00D65723">
              <w:t>Fax: 713-718-3225</w:t>
            </w:r>
          </w:p>
        </w:tc>
        <w:tc>
          <w:tcPr>
            <w:tcW w:w="3245" w:type="dxa"/>
          </w:tcPr>
          <w:p w:rsidR="00212A13" w:rsidRPr="00D65723" w:rsidRDefault="00212A13" w:rsidP="00212A13">
            <w:r w:rsidRPr="00D65723">
              <w:t>HUD San Antonio Field Office</w:t>
            </w:r>
          </w:p>
          <w:p w:rsidR="00212A13" w:rsidRPr="00D65723" w:rsidRDefault="00212A13" w:rsidP="00212A13">
            <w:r>
              <w:t>615 E. Houston St.</w:t>
            </w:r>
            <w:r w:rsidRPr="00D65723">
              <w:t>, Suite 347</w:t>
            </w:r>
          </w:p>
          <w:p w:rsidR="00212A13" w:rsidRPr="00D65723" w:rsidRDefault="00212A13" w:rsidP="00212A13">
            <w:r w:rsidRPr="00D65723">
              <w:t>San Antonio, TX 78205-2001</w:t>
            </w:r>
          </w:p>
          <w:p w:rsidR="00212A13" w:rsidRDefault="00212A13" w:rsidP="00212A13">
            <w:r w:rsidRPr="00D65723">
              <w:t>Phone:</w:t>
            </w:r>
            <w:r>
              <w:t xml:space="preserve"> 210-475-6800</w:t>
            </w:r>
            <w:r w:rsidRPr="003F32AE">
              <w:tab/>
            </w:r>
          </w:p>
          <w:p w:rsidR="00212A13" w:rsidRDefault="00212A13" w:rsidP="00212A13">
            <w:r w:rsidRPr="003F32AE">
              <w:t>Fax: 210-472-6804</w:t>
            </w:r>
          </w:p>
        </w:tc>
      </w:tr>
    </w:tbl>
    <w:p w:rsidR="003C4F38" w:rsidRPr="00802057" w:rsidRDefault="005154DC" w:rsidP="00802057">
      <w:pPr>
        <w:pStyle w:val="Heading2"/>
        <w:rPr>
          <w:spacing w:val="-1"/>
        </w:rPr>
      </w:pPr>
      <w:r>
        <w:rPr>
          <w:color w:val="0000FF"/>
          <w:spacing w:val="49"/>
        </w:rPr>
        <w:t xml:space="preserve"> </w:t>
      </w:r>
      <w:bookmarkStart w:id="7" w:name="_Toc473028600"/>
      <w:bookmarkStart w:id="8" w:name="_Toc473028758"/>
      <w:bookmarkStart w:id="9" w:name="_Toc473039255"/>
      <w:proofErr w:type="gramStart"/>
      <w:r w:rsidR="003C4F38" w:rsidRPr="00990945">
        <w:t>Need Legal Help?</w:t>
      </w:r>
      <w:bookmarkEnd w:id="7"/>
      <w:bookmarkEnd w:id="8"/>
      <w:bookmarkEnd w:id="9"/>
      <w:proofErr w:type="gramEnd"/>
    </w:p>
    <w:p w:rsidR="003C4F38" w:rsidRDefault="003C4F38" w:rsidP="0031211C">
      <w:pPr>
        <w:pStyle w:val="ABullet"/>
      </w:pPr>
      <w:r w:rsidRPr="004E315D">
        <w:t xml:space="preserve">TDHCA </w:t>
      </w:r>
      <w:r w:rsidRPr="00CC1D2D">
        <w:rPr>
          <w:u w:val="single"/>
        </w:rPr>
        <w:t>does not</w:t>
      </w:r>
      <w:r w:rsidRPr="004E315D">
        <w:t xml:space="preserve"> provide legal advice or help with resolving landlord-tenant issues.</w:t>
      </w:r>
    </w:p>
    <w:p w:rsidR="003C4F38" w:rsidRDefault="003C4F38" w:rsidP="00A94530">
      <w:pPr>
        <w:pStyle w:val="BBullet"/>
      </w:pPr>
      <w:r>
        <w:lastRenderedPageBreak/>
        <w:t xml:space="preserve">TDHCA may try to resolve </w:t>
      </w:r>
      <w:r w:rsidRPr="00A55D5A">
        <w:t>these issues for reasonable accommodation requests.</w:t>
      </w:r>
    </w:p>
    <w:p w:rsidR="003C4F38" w:rsidRDefault="003C4F38" w:rsidP="0031211C">
      <w:pPr>
        <w:pStyle w:val="ABullet"/>
      </w:pPr>
      <w:r w:rsidRPr="003D5B64">
        <w:t xml:space="preserve">If you </w:t>
      </w:r>
      <w:r>
        <w:t>received</w:t>
      </w:r>
      <w:r w:rsidRPr="003D5B64">
        <w:t xml:space="preserve"> a property violation or </w:t>
      </w:r>
      <w:proofErr w:type="gramStart"/>
      <w:r w:rsidRPr="003D5B64">
        <w:t>eviction</w:t>
      </w:r>
      <w:proofErr w:type="gramEnd"/>
      <w:r w:rsidRPr="003D5B64">
        <w:t xml:space="preserve"> notice and need </w:t>
      </w:r>
      <w:r>
        <w:t>help</w:t>
      </w:r>
      <w:r w:rsidRPr="003D5B64">
        <w:t xml:space="preserve">, </w:t>
      </w:r>
      <w:r>
        <w:t>contact one of the following organizations.</w:t>
      </w:r>
    </w:p>
    <w:tbl>
      <w:tblPr>
        <w:tblW w:w="5000" w:type="pct"/>
        <w:tblInd w:w="225" w:type="dxa"/>
        <w:tblCellMar>
          <w:top w:w="86" w:type="dxa"/>
          <w:left w:w="115" w:type="dxa"/>
          <w:bottom w:w="86" w:type="dxa"/>
          <w:right w:w="115" w:type="dxa"/>
        </w:tblCellMar>
        <w:tblLook w:val="04A0" w:firstRow="1" w:lastRow="0" w:firstColumn="1" w:lastColumn="0" w:noHBand="0" w:noVBand="1"/>
      </w:tblPr>
      <w:tblGrid>
        <w:gridCol w:w="4569"/>
        <w:gridCol w:w="5367"/>
      </w:tblGrid>
      <w:tr w:rsidR="003C4F38" w:rsidTr="003070D7">
        <w:tc>
          <w:tcPr>
            <w:tcW w:w="2299" w:type="pct"/>
          </w:tcPr>
          <w:p w:rsidR="003C4F38" w:rsidRPr="00D65723" w:rsidRDefault="003C4F38" w:rsidP="003C4F38">
            <w:r w:rsidRPr="00D65723">
              <w:t>Legal Aid of Northwest Texas</w:t>
            </w:r>
          </w:p>
          <w:p w:rsidR="003C4F38" w:rsidRDefault="003C4F38" w:rsidP="003C4F38">
            <w:r>
              <w:t>Call: 888-529-5277</w:t>
            </w:r>
            <w:r w:rsidR="003070D7">
              <w:t xml:space="preserve">   </w:t>
            </w:r>
            <w:r>
              <w:t>V</w:t>
            </w:r>
            <w:r w:rsidRPr="00D65723">
              <w:t>isit</w:t>
            </w:r>
            <w:r>
              <w:t xml:space="preserve">: </w:t>
            </w:r>
            <w:hyperlink r:id="rId29" w:history="1">
              <w:r w:rsidRPr="005154DC">
                <w:rPr>
                  <w:rStyle w:val="Hyperlink"/>
                  <w:bCs/>
                  <w:color w:val="0000CC"/>
                </w:rPr>
                <w:t>www.lanwt.org</w:t>
              </w:r>
            </w:hyperlink>
          </w:p>
        </w:tc>
        <w:tc>
          <w:tcPr>
            <w:tcW w:w="2701" w:type="pct"/>
          </w:tcPr>
          <w:p w:rsidR="003C4F38" w:rsidRPr="00D65723" w:rsidRDefault="003C4F38" w:rsidP="003C4F38">
            <w:r w:rsidRPr="00D65723">
              <w:t>Lone</w:t>
            </w:r>
            <w:r>
              <w:t xml:space="preserve"> </w:t>
            </w:r>
            <w:r w:rsidRPr="00D65723">
              <w:t>Star Legal Aid</w:t>
            </w:r>
          </w:p>
          <w:p w:rsidR="003C4F38" w:rsidRDefault="003C4F38" w:rsidP="003C4F38">
            <w:r>
              <w:t>Call: 800-733-8394</w:t>
            </w:r>
            <w:r w:rsidR="003070D7">
              <w:t xml:space="preserve">  </w:t>
            </w:r>
            <w:r w:rsidRPr="00177C58">
              <w:t xml:space="preserve">Visit: </w:t>
            </w:r>
            <w:hyperlink r:id="rId30" w:history="1">
              <w:r w:rsidRPr="005154DC">
                <w:rPr>
                  <w:rStyle w:val="Hyperlink"/>
                  <w:bCs/>
                  <w:color w:val="0000CC"/>
                </w:rPr>
                <w:t>www.LoneStarLegal.org</w:t>
              </w:r>
            </w:hyperlink>
          </w:p>
        </w:tc>
      </w:tr>
      <w:tr w:rsidR="003C4F38" w:rsidTr="003070D7">
        <w:tc>
          <w:tcPr>
            <w:tcW w:w="2299" w:type="pct"/>
          </w:tcPr>
          <w:p w:rsidR="003070D7" w:rsidRDefault="003C4F38" w:rsidP="003070D7">
            <w:r w:rsidRPr="00D65723">
              <w:t>Texas Rio Grande Legal Aid</w:t>
            </w:r>
          </w:p>
          <w:p w:rsidR="003C4F38" w:rsidRPr="00D65723" w:rsidRDefault="003C4F38" w:rsidP="003070D7">
            <w:r>
              <w:t>Call: 888-988-9996</w:t>
            </w:r>
            <w:r w:rsidR="003070D7">
              <w:t xml:space="preserve">   </w:t>
            </w:r>
            <w:r>
              <w:t>V</w:t>
            </w:r>
            <w:r w:rsidRPr="00D65723">
              <w:t>isit</w:t>
            </w:r>
            <w:r>
              <w:t xml:space="preserve">: </w:t>
            </w:r>
            <w:hyperlink r:id="rId31" w:history="1">
              <w:r w:rsidRPr="005154DC">
                <w:rPr>
                  <w:rStyle w:val="Hyperlink"/>
                  <w:bCs/>
                  <w:color w:val="0000CC"/>
                </w:rPr>
                <w:t>www.trla.org</w:t>
              </w:r>
            </w:hyperlink>
          </w:p>
        </w:tc>
        <w:tc>
          <w:tcPr>
            <w:tcW w:w="2701" w:type="pct"/>
          </w:tcPr>
          <w:p w:rsidR="003C4F38" w:rsidRPr="00D65723" w:rsidRDefault="003C4F38" w:rsidP="003C4F38">
            <w:r w:rsidRPr="00D65723">
              <w:t>Volunteer Legal Services of Central Texas</w:t>
            </w:r>
          </w:p>
          <w:p w:rsidR="003C4F38" w:rsidRPr="00D65723" w:rsidRDefault="003C4F38" w:rsidP="003C4F38">
            <w:r>
              <w:t>Call: 512-476-5550</w:t>
            </w:r>
            <w:r w:rsidR="003070D7">
              <w:t xml:space="preserve">   </w:t>
            </w:r>
            <w:r>
              <w:t>V</w:t>
            </w:r>
            <w:r w:rsidRPr="00D65723">
              <w:t>isit</w:t>
            </w:r>
            <w:r>
              <w:t xml:space="preserve">: </w:t>
            </w:r>
            <w:hyperlink r:id="rId32" w:history="1">
              <w:r w:rsidRPr="005154DC">
                <w:rPr>
                  <w:rStyle w:val="Hyperlink"/>
                  <w:bCs/>
                  <w:color w:val="0000CC"/>
                </w:rPr>
                <w:t>www.vlsoct.org</w:t>
              </w:r>
            </w:hyperlink>
          </w:p>
        </w:tc>
      </w:tr>
    </w:tbl>
    <w:p w:rsidR="00D20D9F" w:rsidRDefault="00D20D9F" w:rsidP="003070D7">
      <w:pPr>
        <w:pStyle w:val="Leadingspacer"/>
      </w:pPr>
    </w:p>
    <w:p w:rsidR="006560AC" w:rsidRDefault="006560AC" w:rsidP="003070D7">
      <w:pPr>
        <w:pStyle w:val="Leadingspacer"/>
      </w:pPr>
    </w:p>
    <w:p w:rsidR="006560AC" w:rsidRPr="006560AC" w:rsidRDefault="006560AC" w:rsidP="006560AC">
      <w:pPr>
        <w:pStyle w:val="TestContent"/>
        <w:jc w:val="right"/>
        <w:rPr>
          <w:i/>
        </w:rPr>
      </w:pPr>
      <w:r w:rsidRPr="006560AC">
        <w:rPr>
          <w:i/>
        </w:rPr>
        <w:t xml:space="preserve">Effective </w:t>
      </w:r>
      <w:r w:rsidR="00D62123">
        <w:rPr>
          <w:i/>
        </w:rPr>
        <w:t>02/02/2024</w:t>
      </w:r>
      <w:bookmarkStart w:id="10" w:name="_GoBack"/>
      <w:bookmarkEnd w:id="10"/>
    </w:p>
    <w:sectPr w:rsidR="006560AC" w:rsidRPr="006560AC" w:rsidSect="00F44DB5">
      <w:type w:val="continuous"/>
      <w:pgSz w:w="12240" w:h="15840" w:code="1"/>
      <w:pgMar w:top="864" w:right="1152" w:bottom="1152" w:left="1152"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33D" w:rsidRDefault="0025633D" w:rsidP="00D74DA2">
      <w:r>
        <w:separator/>
      </w:r>
    </w:p>
  </w:endnote>
  <w:endnote w:type="continuationSeparator" w:id="0">
    <w:p w:rsidR="0025633D" w:rsidRDefault="0025633D" w:rsidP="00D7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5" w:rsidRPr="00FF5D9A" w:rsidRDefault="00F44DB5" w:rsidP="00B2225F">
    <w:pPr>
      <w:pStyle w:val="Footer"/>
      <w:tabs>
        <w:tab w:val="clear" w:pos="4680"/>
        <w:tab w:val="clear" w:pos="9360"/>
        <w:tab w:val="right" w:pos="9900"/>
      </w:tabs>
      <w:rPr>
        <w:sz w:val="20"/>
        <w:szCs w:val="20"/>
      </w:rPr>
    </w:pPr>
    <w:r w:rsidRPr="00FF5D9A">
      <w:rPr>
        <w:sz w:val="20"/>
        <w:szCs w:val="20"/>
      </w:rPr>
      <w:t xml:space="preserve">Page </w:t>
    </w:r>
    <w:r w:rsidRPr="00FF5D9A">
      <w:rPr>
        <w:sz w:val="20"/>
        <w:szCs w:val="20"/>
      </w:rPr>
      <w:fldChar w:fldCharType="begin"/>
    </w:r>
    <w:r w:rsidRPr="00FF5D9A">
      <w:rPr>
        <w:sz w:val="20"/>
        <w:szCs w:val="20"/>
      </w:rPr>
      <w:instrText xml:space="preserve"> PAGE </w:instrText>
    </w:r>
    <w:r w:rsidRPr="00FF5D9A">
      <w:rPr>
        <w:sz w:val="20"/>
        <w:szCs w:val="20"/>
      </w:rPr>
      <w:fldChar w:fldCharType="separate"/>
    </w:r>
    <w:r w:rsidR="00D62123">
      <w:rPr>
        <w:noProof/>
        <w:sz w:val="20"/>
        <w:szCs w:val="20"/>
      </w:rPr>
      <w:t>2</w:t>
    </w:r>
    <w:r w:rsidRPr="00FF5D9A">
      <w:rPr>
        <w:sz w:val="20"/>
        <w:szCs w:val="20"/>
      </w:rPr>
      <w:fldChar w:fldCharType="end"/>
    </w:r>
    <w:r w:rsidRPr="00FF5D9A">
      <w:rPr>
        <w:sz w:val="20"/>
        <w:szCs w:val="20"/>
      </w:rPr>
      <w:t xml:space="preserve"> of </w:t>
    </w:r>
    <w:r w:rsidRPr="00FF5D9A">
      <w:rPr>
        <w:sz w:val="20"/>
        <w:szCs w:val="20"/>
      </w:rPr>
      <w:fldChar w:fldCharType="begin"/>
    </w:r>
    <w:r w:rsidRPr="00FF5D9A">
      <w:rPr>
        <w:sz w:val="20"/>
        <w:szCs w:val="20"/>
      </w:rPr>
      <w:instrText xml:space="preserve"> NUMPAGES  </w:instrText>
    </w:r>
    <w:r w:rsidRPr="00FF5D9A">
      <w:rPr>
        <w:sz w:val="20"/>
        <w:szCs w:val="20"/>
      </w:rPr>
      <w:fldChar w:fldCharType="separate"/>
    </w:r>
    <w:r w:rsidR="00D62123">
      <w:rPr>
        <w:noProof/>
        <w:sz w:val="20"/>
        <w:szCs w:val="20"/>
      </w:rPr>
      <w:t>7</w:t>
    </w:r>
    <w:r w:rsidRPr="00FF5D9A">
      <w:rPr>
        <w:sz w:val="20"/>
        <w:szCs w:val="20"/>
      </w:rPr>
      <w:fldChar w:fldCharType="end"/>
    </w:r>
    <w:r w:rsidRPr="00FF5D9A">
      <w:rPr>
        <w:sz w:val="20"/>
        <w:szCs w:val="20"/>
      </w:rPr>
      <w:tab/>
    </w:r>
    <w:r w:rsidRPr="00FF5D9A">
      <w:rPr>
        <w:i/>
        <w:sz w:val="20"/>
        <w:szCs w:val="20"/>
      </w:rPr>
      <w:t>TDHCA is an equal opportunity provider and employer.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5" w:rsidRDefault="00F44DB5" w:rsidP="00045243">
    <w:pPr>
      <w:pStyle w:val="apageheader"/>
      <w:tabs>
        <w:tab w:val="right" w:pos="9900"/>
      </w:tabs>
      <w:jc w:val="center"/>
      <w:rPr>
        <w:i/>
        <w:szCs w:val="24"/>
      </w:rPr>
    </w:pPr>
  </w:p>
  <w:p w:rsidR="00F44DB5" w:rsidRPr="00045243" w:rsidRDefault="00F44DB5" w:rsidP="00045243">
    <w:pPr>
      <w:pStyle w:val="apageheader"/>
      <w:tabs>
        <w:tab w:val="right" w:pos="9900"/>
      </w:tabs>
      <w:jc w:val="center"/>
      <w:rPr>
        <w:szCs w:val="24"/>
      </w:rPr>
    </w:pPr>
    <w:r w:rsidRPr="00D83C01">
      <w:rPr>
        <w:i/>
        <w:szCs w:val="24"/>
      </w:rPr>
      <w:t>TDHCA is an equal opportunity provider and employer.</w:t>
    </w:r>
    <w:r>
      <w:rPr>
        <w:i/>
        <w:szCs w:val="24"/>
      </w:rPr>
      <w:tab/>
    </w:r>
    <w:r w:rsidRPr="005A2F6D">
      <w:t xml:space="preserve">Page </w:t>
    </w:r>
    <w:r>
      <w:fldChar w:fldCharType="begin"/>
    </w:r>
    <w:r>
      <w:instrText xml:space="preserve"> PAGE </w:instrText>
    </w:r>
    <w:r>
      <w:fldChar w:fldCharType="separate"/>
    </w:r>
    <w:r w:rsidR="00D62123">
      <w:rPr>
        <w:noProof/>
      </w:rPr>
      <w:t>7</w:t>
    </w:r>
    <w:r>
      <w:fldChar w:fldCharType="end"/>
    </w:r>
    <w:r w:rsidRPr="005A2F6D">
      <w:t xml:space="preserve"> of </w:t>
    </w:r>
    <w:fldSimple w:instr=" NUMPAGES  ">
      <w:r w:rsidR="00D62123">
        <w:rPr>
          <w:noProof/>
        </w:rPr>
        <w:t>7</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5" w:rsidRPr="00B2225F" w:rsidRDefault="00F44DB5" w:rsidP="00B2225F">
    <w:pPr>
      <w:pStyle w:val="apageheader"/>
      <w:tabs>
        <w:tab w:val="right" w:pos="10010"/>
      </w:tabs>
      <w:rPr>
        <w:szCs w:val="24"/>
      </w:rPr>
    </w:pPr>
    <w:r w:rsidRPr="001400DB">
      <w:rPr>
        <w:i/>
        <w:szCs w:val="24"/>
      </w:rPr>
      <w:t>TDHCA is an equal opportunity provider and employer.</w:t>
    </w:r>
    <w:r w:rsidRPr="00B2225F">
      <w:t xml:space="preserve"> </w:t>
    </w:r>
    <w:r>
      <w:tab/>
      <w:t xml:space="preserve">Page </w:t>
    </w:r>
    <w:r>
      <w:fldChar w:fldCharType="begin"/>
    </w:r>
    <w:r>
      <w:instrText xml:space="preserve"> PAGE </w:instrText>
    </w:r>
    <w:r>
      <w:fldChar w:fldCharType="separate"/>
    </w:r>
    <w:r w:rsidR="00D62123">
      <w:rPr>
        <w:noProof/>
      </w:rPr>
      <w:t>1</w:t>
    </w:r>
    <w:r>
      <w:fldChar w:fldCharType="end"/>
    </w:r>
    <w:r>
      <w:t xml:space="preserve"> of </w:t>
    </w:r>
    <w:fldSimple w:instr=" NUMPAGES  ">
      <w:r w:rsidR="00D62123">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33D" w:rsidRDefault="0025633D" w:rsidP="00D74DA2">
      <w:r>
        <w:separator/>
      </w:r>
    </w:p>
  </w:footnote>
  <w:footnote w:type="continuationSeparator" w:id="0">
    <w:p w:rsidR="0025633D" w:rsidRDefault="0025633D" w:rsidP="00D74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5" w:rsidRPr="00FE07EF" w:rsidRDefault="00F44DB5" w:rsidP="00FE07EF">
    <w:pPr>
      <w:pStyle w:val="Pageheader"/>
      <w:tabs>
        <w:tab w:val="right" w:pos="9900"/>
      </w:tabs>
    </w:pPr>
    <w:r w:rsidRPr="00FE07EF">
      <w:t>TEXAS DEPARTMENT OF HOUSING AND COMMUNITY AFFAIRS</w:t>
    </w:r>
    <w:r w:rsidRPr="00FE07EF">
      <w:tab/>
    </w:r>
    <w:r>
      <w:t xml:space="preserve"> </w:t>
    </w:r>
    <w:r w:rsidRPr="00FE07EF">
      <w:t>Tenant Rights and Resources Guide (Tenant Copy)</w:t>
    </w:r>
  </w:p>
  <w:p w:rsidR="00F44DB5" w:rsidRDefault="00F44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5" w:rsidRPr="00386EC4" w:rsidRDefault="00F44DB5" w:rsidP="00F1182A">
    <w:pPr>
      <w:pStyle w:val="apageheader"/>
      <w:tabs>
        <w:tab w:val="right" w:pos="9900"/>
      </w:tabs>
      <w:rPr>
        <w:rFonts w:ascii="Arial Narrow" w:hAnsi="Arial Narrow"/>
        <w:szCs w:val="20"/>
      </w:rPr>
    </w:pPr>
    <w:r w:rsidRPr="00386EC4">
      <w:rPr>
        <w:rFonts w:ascii="Arial Narrow" w:hAnsi="Arial Narrow"/>
        <w:szCs w:val="20"/>
      </w:rPr>
      <w:t>TEXAS DEPARTMENT OF HOUSING AND COMMUNITY AFFAIRS</w:t>
    </w:r>
    <w:r w:rsidRPr="00386EC4">
      <w:rPr>
        <w:rFonts w:ascii="Arial Narrow" w:hAnsi="Arial Narrow"/>
        <w:szCs w:val="20"/>
      </w:rPr>
      <w:tab/>
      <w:t xml:space="preserve"> A Tenant Rights and Resources Guide (Tenant Copy)</w:t>
    </w:r>
  </w:p>
  <w:p w:rsidR="00F44DB5" w:rsidRPr="008156BF" w:rsidRDefault="00F44DB5" w:rsidP="008156BF">
    <w:pPr>
      <w:pStyle w:val="apageheader"/>
      <w:tabs>
        <w:tab w:val="center" w:pos="6160"/>
        <w:tab w:val="right" w:pos="9900"/>
      </w:tabs>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78E"/>
    <w:multiLevelType w:val="hybridMultilevel"/>
    <w:tmpl w:val="35E88A00"/>
    <w:lvl w:ilvl="0" w:tplc="AF4EAFEC">
      <w:start w:val="1"/>
      <w:numFmt w:val="bullet"/>
      <w:pStyle w:val="3Bullet"/>
      <w:lvlText w:val=""/>
      <w:lvlJc w:val="left"/>
      <w:pPr>
        <w:ind w:left="720"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4DC9"/>
    <w:multiLevelType w:val="multilevel"/>
    <w:tmpl w:val="DD8C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92E76"/>
    <w:multiLevelType w:val="hybridMultilevel"/>
    <w:tmpl w:val="8B3AA588"/>
    <w:lvl w:ilvl="0" w:tplc="FB7ED332">
      <w:start w:val="1"/>
      <w:numFmt w:val="bullet"/>
      <w:pStyle w:val="ABullet"/>
      <w:lvlText w:val=""/>
      <w:lvlJc w:val="left"/>
      <w:pPr>
        <w:ind w:left="720"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2561E"/>
    <w:multiLevelType w:val="multilevel"/>
    <w:tmpl w:val="2DBC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21FB4"/>
    <w:multiLevelType w:val="hybridMultilevel"/>
    <w:tmpl w:val="F67205D0"/>
    <w:lvl w:ilvl="0" w:tplc="67FA458C">
      <w:start w:val="1"/>
      <w:numFmt w:val="bullet"/>
      <w:pStyle w:val="CBullet"/>
      <w:lvlText w:val=""/>
      <w:lvlJc w:val="left"/>
      <w:pPr>
        <w:ind w:left="1850" w:hanging="360"/>
      </w:pPr>
      <w:rPr>
        <w:rFonts w:ascii="Symbol" w:hAnsi="Symbol" w:hint="default"/>
        <w:b w:val="0"/>
        <w:i w:val="0"/>
        <w:sz w:val="12"/>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5" w15:restartNumberingAfterBreak="0">
    <w:nsid w:val="1E8D45BD"/>
    <w:multiLevelType w:val="hybridMultilevel"/>
    <w:tmpl w:val="540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C7137"/>
    <w:multiLevelType w:val="hybridMultilevel"/>
    <w:tmpl w:val="7F80D6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B0E7E"/>
    <w:multiLevelType w:val="hybridMultilevel"/>
    <w:tmpl w:val="4BAC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A3729"/>
    <w:multiLevelType w:val="hybridMultilevel"/>
    <w:tmpl w:val="7CEE4B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532DC"/>
    <w:multiLevelType w:val="hybridMultilevel"/>
    <w:tmpl w:val="0E369702"/>
    <w:lvl w:ilvl="0" w:tplc="98545BE2">
      <w:start w:val="1"/>
      <w:numFmt w:val="bullet"/>
      <w:pStyle w:val="2Tablebullet"/>
      <w:lvlText w:val=""/>
      <w:lvlJc w:val="left"/>
      <w:pPr>
        <w:ind w:left="720"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A2005"/>
    <w:multiLevelType w:val="hybridMultilevel"/>
    <w:tmpl w:val="3BFA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465CB"/>
    <w:multiLevelType w:val="hybridMultilevel"/>
    <w:tmpl w:val="C2A0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540EA"/>
    <w:multiLevelType w:val="hybridMultilevel"/>
    <w:tmpl w:val="17E8759C"/>
    <w:lvl w:ilvl="0" w:tplc="84FA04B2">
      <w:start w:val="1"/>
      <w:numFmt w:val="bullet"/>
      <w:pStyle w:val="BBullet"/>
      <w:lvlText w:val=""/>
      <w:lvlJc w:val="left"/>
      <w:pPr>
        <w:ind w:left="770"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4B50D03A">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53AC254E"/>
    <w:multiLevelType w:val="hybridMultilevel"/>
    <w:tmpl w:val="C05CFDD8"/>
    <w:lvl w:ilvl="0" w:tplc="470CE6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574ED"/>
    <w:multiLevelType w:val="hybridMultilevel"/>
    <w:tmpl w:val="D762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8"/>
  </w:num>
  <w:num w:numId="5">
    <w:abstractNumId w:val="10"/>
  </w:num>
  <w:num w:numId="6">
    <w:abstractNumId w:val="5"/>
  </w:num>
  <w:num w:numId="7">
    <w:abstractNumId w:val="14"/>
  </w:num>
  <w:num w:numId="8">
    <w:abstractNumId w:val="0"/>
  </w:num>
  <w:num w:numId="9">
    <w:abstractNumId w:val="2"/>
  </w:num>
  <w:num w:numId="10">
    <w:abstractNumId w:val="12"/>
  </w:num>
  <w:num w:numId="11">
    <w:abstractNumId w:val="13"/>
  </w:num>
  <w:num w:numId="12">
    <w:abstractNumId w:val="9"/>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93"/>
    <w:rsid w:val="00002ACE"/>
    <w:rsid w:val="0000372F"/>
    <w:rsid w:val="00005057"/>
    <w:rsid w:val="000053A2"/>
    <w:rsid w:val="0000570C"/>
    <w:rsid w:val="000063C9"/>
    <w:rsid w:val="00007AC1"/>
    <w:rsid w:val="00010460"/>
    <w:rsid w:val="0001278A"/>
    <w:rsid w:val="000227CB"/>
    <w:rsid w:val="00034CE5"/>
    <w:rsid w:val="00045243"/>
    <w:rsid w:val="0004749B"/>
    <w:rsid w:val="00051CB1"/>
    <w:rsid w:val="000540A1"/>
    <w:rsid w:val="00054301"/>
    <w:rsid w:val="00054AD2"/>
    <w:rsid w:val="00057739"/>
    <w:rsid w:val="00070482"/>
    <w:rsid w:val="000717FD"/>
    <w:rsid w:val="000750D2"/>
    <w:rsid w:val="00082FB9"/>
    <w:rsid w:val="00087083"/>
    <w:rsid w:val="000974AB"/>
    <w:rsid w:val="000A5571"/>
    <w:rsid w:val="000B2C00"/>
    <w:rsid w:val="000C03B2"/>
    <w:rsid w:val="000C3EC2"/>
    <w:rsid w:val="000C7E04"/>
    <w:rsid w:val="000D589F"/>
    <w:rsid w:val="000D7AC0"/>
    <w:rsid w:val="000F4BF0"/>
    <w:rsid w:val="000F7219"/>
    <w:rsid w:val="001063D3"/>
    <w:rsid w:val="001119D4"/>
    <w:rsid w:val="001168B2"/>
    <w:rsid w:val="00117604"/>
    <w:rsid w:val="001218D7"/>
    <w:rsid w:val="00130701"/>
    <w:rsid w:val="001313F6"/>
    <w:rsid w:val="001325B0"/>
    <w:rsid w:val="00133EF9"/>
    <w:rsid w:val="001400DB"/>
    <w:rsid w:val="0014579C"/>
    <w:rsid w:val="00146B3C"/>
    <w:rsid w:val="0014714A"/>
    <w:rsid w:val="00151AD4"/>
    <w:rsid w:val="00152A2A"/>
    <w:rsid w:val="00153BCE"/>
    <w:rsid w:val="00156AA4"/>
    <w:rsid w:val="00162D2C"/>
    <w:rsid w:val="00164DFF"/>
    <w:rsid w:val="00171A33"/>
    <w:rsid w:val="00173923"/>
    <w:rsid w:val="00174ABE"/>
    <w:rsid w:val="00174BCF"/>
    <w:rsid w:val="00174EF8"/>
    <w:rsid w:val="00175BFC"/>
    <w:rsid w:val="00177C58"/>
    <w:rsid w:val="0018668F"/>
    <w:rsid w:val="0018678B"/>
    <w:rsid w:val="001915FB"/>
    <w:rsid w:val="001946C8"/>
    <w:rsid w:val="001A1B8E"/>
    <w:rsid w:val="001A24A7"/>
    <w:rsid w:val="001A3E7D"/>
    <w:rsid w:val="001A50C7"/>
    <w:rsid w:val="001A5BBC"/>
    <w:rsid w:val="001A6768"/>
    <w:rsid w:val="001B26D1"/>
    <w:rsid w:val="001B2C91"/>
    <w:rsid w:val="001B3222"/>
    <w:rsid w:val="001C17BD"/>
    <w:rsid w:val="001C353D"/>
    <w:rsid w:val="001C386E"/>
    <w:rsid w:val="001C3EB5"/>
    <w:rsid w:val="001C3EF9"/>
    <w:rsid w:val="001C5A45"/>
    <w:rsid w:val="001D5574"/>
    <w:rsid w:val="001D77EC"/>
    <w:rsid w:val="001E14CB"/>
    <w:rsid w:val="001E3AD2"/>
    <w:rsid w:val="001E4177"/>
    <w:rsid w:val="001E73DD"/>
    <w:rsid w:val="001F0887"/>
    <w:rsid w:val="001F16B9"/>
    <w:rsid w:val="001F6312"/>
    <w:rsid w:val="002048DF"/>
    <w:rsid w:val="0020495F"/>
    <w:rsid w:val="00212A13"/>
    <w:rsid w:val="002141A3"/>
    <w:rsid w:val="002149AE"/>
    <w:rsid w:val="0022009C"/>
    <w:rsid w:val="002231C9"/>
    <w:rsid w:val="002254C3"/>
    <w:rsid w:val="0023018B"/>
    <w:rsid w:val="00237316"/>
    <w:rsid w:val="00241091"/>
    <w:rsid w:val="00242007"/>
    <w:rsid w:val="00242E9E"/>
    <w:rsid w:val="00252596"/>
    <w:rsid w:val="0025633D"/>
    <w:rsid w:val="0025655F"/>
    <w:rsid w:val="00264658"/>
    <w:rsid w:val="0026768C"/>
    <w:rsid w:val="00267B51"/>
    <w:rsid w:val="00271E65"/>
    <w:rsid w:val="002800E5"/>
    <w:rsid w:val="0028066E"/>
    <w:rsid w:val="00282DC1"/>
    <w:rsid w:val="0028372A"/>
    <w:rsid w:val="002860C9"/>
    <w:rsid w:val="00292529"/>
    <w:rsid w:val="0029334A"/>
    <w:rsid w:val="00294E82"/>
    <w:rsid w:val="002A06D3"/>
    <w:rsid w:val="002B3616"/>
    <w:rsid w:val="002B68D0"/>
    <w:rsid w:val="002B703F"/>
    <w:rsid w:val="002C6FFF"/>
    <w:rsid w:val="002C744A"/>
    <w:rsid w:val="002D50B3"/>
    <w:rsid w:val="002E0BEE"/>
    <w:rsid w:val="002E0CA8"/>
    <w:rsid w:val="002F1C70"/>
    <w:rsid w:val="002F3422"/>
    <w:rsid w:val="00300D21"/>
    <w:rsid w:val="003070D7"/>
    <w:rsid w:val="0031211C"/>
    <w:rsid w:val="0031401F"/>
    <w:rsid w:val="0031455A"/>
    <w:rsid w:val="0031793A"/>
    <w:rsid w:val="003211E5"/>
    <w:rsid w:val="0032463A"/>
    <w:rsid w:val="0032626B"/>
    <w:rsid w:val="00327F35"/>
    <w:rsid w:val="00342372"/>
    <w:rsid w:val="00353213"/>
    <w:rsid w:val="00356891"/>
    <w:rsid w:val="003636D9"/>
    <w:rsid w:val="00366227"/>
    <w:rsid w:val="00366F14"/>
    <w:rsid w:val="003701A8"/>
    <w:rsid w:val="0037068E"/>
    <w:rsid w:val="003707A5"/>
    <w:rsid w:val="00375901"/>
    <w:rsid w:val="00376054"/>
    <w:rsid w:val="00383AC5"/>
    <w:rsid w:val="00384861"/>
    <w:rsid w:val="00385933"/>
    <w:rsid w:val="00386EC4"/>
    <w:rsid w:val="003919BB"/>
    <w:rsid w:val="00392D42"/>
    <w:rsid w:val="00393BD7"/>
    <w:rsid w:val="00394154"/>
    <w:rsid w:val="003A0075"/>
    <w:rsid w:val="003A1EFE"/>
    <w:rsid w:val="003A44CD"/>
    <w:rsid w:val="003A5729"/>
    <w:rsid w:val="003B0A79"/>
    <w:rsid w:val="003C4F38"/>
    <w:rsid w:val="003C6C2F"/>
    <w:rsid w:val="003C72E2"/>
    <w:rsid w:val="003D4A14"/>
    <w:rsid w:val="003D5B64"/>
    <w:rsid w:val="003D7DE8"/>
    <w:rsid w:val="003E1477"/>
    <w:rsid w:val="003E5EAD"/>
    <w:rsid w:val="003E7CD9"/>
    <w:rsid w:val="003F32AE"/>
    <w:rsid w:val="003F6786"/>
    <w:rsid w:val="004072C9"/>
    <w:rsid w:val="004077EA"/>
    <w:rsid w:val="00411F95"/>
    <w:rsid w:val="00412AA6"/>
    <w:rsid w:val="00415359"/>
    <w:rsid w:val="0041763F"/>
    <w:rsid w:val="004264A8"/>
    <w:rsid w:val="00426D32"/>
    <w:rsid w:val="00426D81"/>
    <w:rsid w:val="00435424"/>
    <w:rsid w:val="00436593"/>
    <w:rsid w:val="00436B48"/>
    <w:rsid w:val="00442BED"/>
    <w:rsid w:val="004560BF"/>
    <w:rsid w:val="00461380"/>
    <w:rsid w:val="0046332D"/>
    <w:rsid w:val="00467B95"/>
    <w:rsid w:val="004715C4"/>
    <w:rsid w:val="00473F0E"/>
    <w:rsid w:val="004741A2"/>
    <w:rsid w:val="00476CF9"/>
    <w:rsid w:val="00484E5D"/>
    <w:rsid w:val="00486C19"/>
    <w:rsid w:val="004876F8"/>
    <w:rsid w:val="00493457"/>
    <w:rsid w:val="004A270F"/>
    <w:rsid w:val="004A4031"/>
    <w:rsid w:val="004A6C73"/>
    <w:rsid w:val="004B51F2"/>
    <w:rsid w:val="004B7DE1"/>
    <w:rsid w:val="004C2C60"/>
    <w:rsid w:val="004C3379"/>
    <w:rsid w:val="004C4F48"/>
    <w:rsid w:val="004C6795"/>
    <w:rsid w:val="004D2DDB"/>
    <w:rsid w:val="004E315D"/>
    <w:rsid w:val="004E397B"/>
    <w:rsid w:val="004E7458"/>
    <w:rsid w:val="00501B29"/>
    <w:rsid w:val="00504D75"/>
    <w:rsid w:val="00506096"/>
    <w:rsid w:val="00506DD0"/>
    <w:rsid w:val="00511FA4"/>
    <w:rsid w:val="005154DC"/>
    <w:rsid w:val="0052327C"/>
    <w:rsid w:val="00524E57"/>
    <w:rsid w:val="00526437"/>
    <w:rsid w:val="0053354F"/>
    <w:rsid w:val="005340F9"/>
    <w:rsid w:val="00535C26"/>
    <w:rsid w:val="00540618"/>
    <w:rsid w:val="00541D24"/>
    <w:rsid w:val="00547AD7"/>
    <w:rsid w:val="005529EA"/>
    <w:rsid w:val="0055773D"/>
    <w:rsid w:val="0056380E"/>
    <w:rsid w:val="00565101"/>
    <w:rsid w:val="005847E3"/>
    <w:rsid w:val="005903D6"/>
    <w:rsid w:val="005904C8"/>
    <w:rsid w:val="0059176C"/>
    <w:rsid w:val="00591E2B"/>
    <w:rsid w:val="00596785"/>
    <w:rsid w:val="005A0D6E"/>
    <w:rsid w:val="005A2F6D"/>
    <w:rsid w:val="005A394C"/>
    <w:rsid w:val="005A66F8"/>
    <w:rsid w:val="005B35D9"/>
    <w:rsid w:val="005D598F"/>
    <w:rsid w:val="005D5BDA"/>
    <w:rsid w:val="005D6DF0"/>
    <w:rsid w:val="005D71CC"/>
    <w:rsid w:val="005E392F"/>
    <w:rsid w:val="005E7719"/>
    <w:rsid w:val="005F42A7"/>
    <w:rsid w:val="00606D48"/>
    <w:rsid w:val="006079F0"/>
    <w:rsid w:val="006116FC"/>
    <w:rsid w:val="00617AA7"/>
    <w:rsid w:val="0062422E"/>
    <w:rsid w:val="00626869"/>
    <w:rsid w:val="00633186"/>
    <w:rsid w:val="00633F13"/>
    <w:rsid w:val="0063578C"/>
    <w:rsid w:val="00645F61"/>
    <w:rsid w:val="00650B33"/>
    <w:rsid w:val="006560AC"/>
    <w:rsid w:val="006629AE"/>
    <w:rsid w:val="006643FD"/>
    <w:rsid w:val="00666C81"/>
    <w:rsid w:val="0067111D"/>
    <w:rsid w:val="006755A7"/>
    <w:rsid w:val="00676B6D"/>
    <w:rsid w:val="0068688A"/>
    <w:rsid w:val="00695BE3"/>
    <w:rsid w:val="006A076E"/>
    <w:rsid w:val="006A402B"/>
    <w:rsid w:val="006B05FC"/>
    <w:rsid w:val="006B46C3"/>
    <w:rsid w:val="006B4777"/>
    <w:rsid w:val="006B5C17"/>
    <w:rsid w:val="006C0764"/>
    <w:rsid w:val="006D3BD1"/>
    <w:rsid w:val="006D5E87"/>
    <w:rsid w:val="006F0745"/>
    <w:rsid w:val="006F35D5"/>
    <w:rsid w:val="00707E12"/>
    <w:rsid w:val="00710E90"/>
    <w:rsid w:val="007130C3"/>
    <w:rsid w:val="00715663"/>
    <w:rsid w:val="00717EA3"/>
    <w:rsid w:val="00723926"/>
    <w:rsid w:val="00733E5B"/>
    <w:rsid w:val="00760AF2"/>
    <w:rsid w:val="00761DBF"/>
    <w:rsid w:val="007669E0"/>
    <w:rsid w:val="00773A48"/>
    <w:rsid w:val="00775E7E"/>
    <w:rsid w:val="007805D2"/>
    <w:rsid w:val="007810F2"/>
    <w:rsid w:val="00783BDA"/>
    <w:rsid w:val="00784025"/>
    <w:rsid w:val="007907AB"/>
    <w:rsid w:val="007931D4"/>
    <w:rsid w:val="00794F0B"/>
    <w:rsid w:val="007A1F7A"/>
    <w:rsid w:val="007B2B75"/>
    <w:rsid w:val="007C6A20"/>
    <w:rsid w:val="007C7E47"/>
    <w:rsid w:val="007D4625"/>
    <w:rsid w:val="007E4670"/>
    <w:rsid w:val="007F3841"/>
    <w:rsid w:val="007F55A7"/>
    <w:rsid w:val="00802057"/>
    <w:rsid w:val="00805601"/>
    <w:rsid w:val="00806473"/>
    <w:rsid w:val="00813C50"/>
    <w:rsid w:val="008156BF"/>
    <w:rsid w:val="008215B3"/>
    <w:rsid w:val="0082403A"/>
    <w:rsid w:val="00836833"/>
    <w:rsid w:val="00837C53"/>
    <w:rsid w:val="00840C7D"/>
    <w:rsid w:val="008627E5"/>
    <w:rsid w:val="0086535F"/>
    <w:rsid w:val="0087221C"/>
    <w:rsid w:val="0087399D"/>
    <w:rsid w:val="0087611C"/>
    <w:rsid w:val="00876DDB"/>
    <w:rsid w:val="00876F4F"/>
    <w:rsid w:val="00877952"/>
    <w:rsid w:val="00881291"/>
    <w:rsid w:val="008A2C9D"/>
    <w:rsid w:val="008A724E"/>
    <w:rsid w:val="008B506A"/>
    <w:rsid w:val="008B56B2"/>
    <w:rsid w:val="008B6823"/>
    <w:rsid w:val="008C3EB0"/>
    <w:rsid w:val="008C6B6A"/>
    <w:rsid w:val="008C721F"/>
    <w:rsid w:val="008D5C18"/>
    <w:rsid w:val="008E3A3C"/>
    <w:rsid w:val="008E760E"/>
    <w:rsid w:val="008E7C54"/>
    <w:rsid w:val="008F1B5B"/>
    <w:rsid w:val="008F205B"/>
    <w:rsid w:val="008F5B94"/>
    <w:rsid w:val="009101C2"/>
    <w:rsid w:val="009125CA"/>
    <w:rsid w:val="0091300B"/>
    <w:rsid w:val="00915A99"/>
    <w:rsid w:val="00921481"/>
    <w:rsid w:val="00922E70"/>
    <w:rsid w:val="00923F63"/>
    <w:rsid w:val="00925237"/>
    <w:rsid w:val="009269DC"/>
    <w:rsid w:val="0093196F"/>
    <w:rsid w:val="00942A03"/>
    <w:rsid w:val="009446B9"/>
    <w:rsid w:val="00947ADB"/>
    <w:rsid w:val="00950CF5"/>
    <w:rsid w:val="00950E5F"/>
    <w:rsid w:val="00957387"/>
    <w:rsid w:val="00966BB8"/>
    <w:rsid w:val="0096727D"/>
    <w:rsid w:val="0097273C"/>
    <w:rsid w:val="00975C35"/>
    <w:rsid w:val="00983C95"/>
    <w:rsid w:val="00987977"/>
    <w:rsid w:val="00987BC8"/>
    <w:rsid w:val="0099032B"/>
    <w:rsid w:val="00990945"/>
    <w:rsid w:val="009913F7"/>
    <w:rsid w:val="009970E0"/>
    <w:rsid w:val="009A2A71"/>
    <w:rsid w:val="009A5DD2"/>
    <w:rsid w:val="009A5F22"/>
    <w:rsid w:val="009C1DC1"/>
    <w:rsid w:val="009D431F"/>
    <w:rsid w:val="009E683D"/>
    <w:rsid w:val="009F0993"/>
    <w:rsid w:val="009F0F7B"/>
    <w:rsid w:val="009F33C6"/>
    <w:rsid w:val="009F402A"/>
    <w:rsid w:val="009F5AE8"/>
    <w:rsid w:val="009F7B41"/>
    <w:rsid w:val="00A021E3"/>
    <w:rsid w:val="00A12327"/>
    <w:rsid w:val="00A15624"/>
    <w:rsid w:val="00A31679"/>
    <w:rsid w:val="00A340E8"/>
    <w:rsid w:val="00A418EA"/>
    <w:rsid w:val="00A42CEC"/>
    <w:rsid w:val="00A517A9"/>
    <w:rsid w:val="00A52024"/>
    <w:rsid w:val="00A55554"/>
    <w:rsid w:val="00A55D5A"/>
    <w:rsid w:val="00A57F8A"/>
    <w:rsid w:val="00A65C9C"/>
    <w:rsid w:val="00A71A0A"/>
    <w:rsid w:val="00A74AC1"/>
    <w:rsid w:val="00A81143"/>
    <w:rsid w:val="00A93F9D"/>
    <w:rsid w:val="00A94530"/>
    <w:rsid w:val="00A9539C"/>
    <w:rsid w:val="00AA1897"/>
    <w:rsid w:val="00AA4918"/>
    <w:rsid w:val="00AA7C1C"/>
    <w:rsid w:val="00AB4ABB"/>
    <w:rsid w:val="00AB4EFC"/>
    <w:rsid w:val="00AB6E02"/>
    <w:rsid w:val="00AB7A09"/>
    <w:rsid w:val="00AC1E6B"/>
    <w:rsid w:val="00AD08A2"/>
    <w:rsid w:val="00AD0BA4"/>
    <w:rsid w:val="00AE02BA"/>
    <w:rsid w:val="00AE11AE"/>
    <w:rsid w:val="00AE14E4"/>
    <w:rsid w:val="00AF301F"/>
    <w:rsid w:val="00B0444C"/>
    <w:rsid w:val="00B049E8"/>
    <w:rsid w:val="00B06D63"/>
    <w:rsid w:val="00B06E15"/>
    <w:rsid w:val="00B077A3"/>
    <w:rsid w:val="00B11D8A"/>
    <w:rsid w:val="00B201F9"/>
    <w:rsid w:val="00B2225F"/>
    <w:rsid w:val="00B30E9F"/>
    <w:rsid w:val="00B31C96"/>
    <w:rsid w:val="00B34193"/>
    <w:rsid w:val="00B35BFB"/>
    <w:rsid w:val="00B41416"/>
    <w:rsid w:val="00B46A80"/>
    <w:rsid w:val="00B557AF"/>
    <w:rsid w:val="00B558E3"/>
    <w:rsid w:val="00B634C9"/>
    <w:rsid w:val="00B81B27"/>
    <w:rsid w:val="00B827E0"/>
    <w:rsid w:val="00B86E32"/>
    <w:rsid w:val="00B91B76"/>
    <w:rsid w:val="00B93BF9"/>
    <w:rsid w:val="00BA0FEE"/>
    <w:rsid w:val="00BA1323"/>
    <w:rsid w:val="00BA2D47"/>
    <w:rsid w:val="00BB73C5"/>
    <w:rsid w:val="00BC18D0"/>
    <w:rsid w:val="00BC19F9"/>
    <w:rsid w:val="00BC6C89"/>
    <w:rsid w:val="00BC78B4"/>
    <w:rsid w:val="00BD3EBA"/>
    <w:rsid w:val="00BD506D"/>
    <w:rsid w:val="00BF2C28"/>
    <w:rsid w:val="00C02BC1"/>
    <w:rsid w:val="00C050CD"/>
    <w:rsid w:val="00C11D68"/>
    <w:rsid w:val="00C134F9"/>
    <w:rsid w:val="00C213F8"/>
    <w:rsid w:val="00C300E1"/>
    <w:rsid w:val="00C32E63"/>
    <w:rsid w:val="00C33A5C"/>
    <w:rsid w:val="00C41DDC"/>
    <w:rsid w:val="00C4409C"/>
    <w:rsid w:val="00C45751"/>
    <w:rsid w:val="00C47A60"/>
    <w:rsid w:val="00C529A3"/>
    <w:rsid w:val="00C5537E"/>
    <w:rsid w:val="00C611FA"/>
    <w:rsid w:val="00C61B36"/>
    <w:rsid w:val="00C65142"/>
    <w:rsid w:val="00C70CF4"/>
    <w:rsid w:val="00C71167"/>
    <w:rsid w:val="00C72E12"/>
    <w:rsid w:val="00C73396"/>
    <w:rsid w:val="00C9168D"/>
    <w:rsid w:val="00C9507F"/>
    <w:rsid w:val="00CA28D1"/>
    <w:rsid w:val="00CA2F76"/>
    <w:rsid w:val="00CA4912"/>
    <w:rsid w:val="00CB2B77"/>
    <w:rsid w:val="00CB4C67"/>
    <w:rsid w:val="00CC1D2D"/>
    <w:rsid w:val="00CC48D4"/>
    <w:rsid w:val="00CC5184"/>
    <w:rsid w:val="00CD1450"/>
    <w:rsid w:val="00CD2301"/>
    <w:rsid w:val="00CD33B8"/>
    <w:rsid w:val="00CD369B"/>
    <w:rsid w:val="00CD3E2D"/>
    <w:rsid w:val="00CD73FE"/>
    <w:rsid w:val="00CE58FE"/>
    <w:rsid w:val="00CE61AF"/>
    <w:rsid w:val="00CE6944"/>
    <w:rsid w:val="00CF0A1F"/>
    <w:rsid w:val="00CF346E"/>
    <w:rsid w:val="00D03375"/>
    <w:rsid w:val="00D054E0"/>
    <w:rsid w:val="00D121B1"/>
    <w:rsid w:val="00D131D8"/>
    <w:rsid w:val="00D137EF"/>
    <w:rsid w:val="00D13897"/>
    <w:rsid w:val="00D15B51"/>
    <w:rsid w:val="00D20D9F"/>
    <w:rsid w:val="00D23935"/>
    <w:rsid w:val="00D25053"/>
    <w:rsid w:val="00D37E10"/>
    <w:rsid w:val="00D40F42"/>
    <w:rsid w:val="00D411D6"/>
    <w:rsid w:val="00D41BAF"/>
    <w:rsid w:val="00D572C6"/>
    <w:rsid w:val="00D618EB"/>
    <w:rsid w:val="00D61DDE"/>
    <w:rsid w:val="00D62123"/>
    <w:rsid w:val="00D63754"/>
    <w:rsid w:val="00D65723"/>
    <w:rsid w:val="00D668BA"/>
    <w:rsid w:val="00D66C04"/>
    <w:rsid w:val="00D66C41"/>
    <w:rsid w:val="00D74DA2"/>
    <w:rsid w:val="00D754CD"/>
    <w:rsid w:val="00D75BAB"/>
    <w:rsid w:val="00D832ED"/>
    <w:rsid w:val="00D83C01"/>
    <w:rsid w:val="00D85139"/>
    <w:rsid w:val="00D85726"/>
    <w:rsid w:val="00D90C5F"/>
    <w:rsid w:val="00D94C43"/>
    <w:rsid w:val="00DA5B52"/>
    <w:rsid w:val="00DA5C4F"/>
    <w:rsid w:val="00DA6623"/>
    <w:rsid w:val="00DA6A00"/>
    <w:rsid w:val="00DA6AEE"/>
    <w:rsid w:val="00DB0B6E"/>
    <w:rsid w:val="00DB2B33"/>
    <w:rsid w:val="00DB3FF8"/>
    <w:rsid w:val="00DB4D7A"/>
    <w:rsid w:val="00DB586D"/>
    <w:rsid w:val="00DC3BDB"/>
    <w:rsid w:val="00DC3FDC"/>
    <w:rsid w:val="00DC7DBB"/>
    <w:rsid w:val="00DD0592"/>
    <w:rsid w:val="00DD3FCD"/>
    <w:rsid w:val="00DD63F4"/>
    <w:rsid w:val="00DE7844"/>
    <w:rsid w:val="00DF0641"/>
    <w:rsid w:val="00DF5B5E"/>
    <w:rsid w:val="00E0277A"/>
    <w:rsid w:val="00E12B7F"/>
    <w:rsid w:val="00E17383"/>
    <w:rsid w:val="00E22520"/>
    <w:rsid w:val="00E247E7"/>
    <w:rsid w:val="00E25E26"/>
    <w:rsid w:val="00E303AB"/>
    <w:rsid w:val="00E353D6"/>
    <w:rsid w:val="00E53F5C"/>
    <w:rsid w:val="00E66FBC"/>
    <w:rsid w:val="00E709D8"/>
    <w:rsid w:val="00E71DAD"/>
    <w:rsid w:val="00E77E91"/>
    <w:rsid w:val="00E8740A"/>
    <w:rsid w:val="00E87F5D"/>
    <w:rsid w:val="00E91358"/>
    <w:rsid w:val="00E920C1"/>
    <w:rsid w:val="00E9551D"/>
    <w:rsid w:val="00E95BDF"/>
    <w:rsid w:val="00EA0161"/>
    <w:rsid w:val="00EA6D83"/>
    <w:rsid w:val="00EB17D0"/>
    <w:rsid w:val="00EC1F9E"/>
    <w:rsid w:val="00EC298F"/>
    <w:rsid w:val="00EC7089"/>
    <w:rsid w:val="00ED0057"/>
    <w:rsid w:val="00ED1C35"/>
    <w:rsid w:val="00EF360B"/>
    <w:rsid w:val="00EF624E"/>
    <w:rsid w:val="00EF7175"/>
    <w:rsid w:val="00EF76BB"/>
    <w:rsid w:val="00F00B45"/>
    <w:rsid w:val="00F01ACE"/>
    <w:rsid w:val="00F02F00"/>
    <w:rsid w:val="00F046D3"/>
    <w:rsid w:val="00F0521D"/>
    <w:rsid w:val="00F05A89"/>
    <w:rsid w:val="00F112A5"/>
    <w:rsid w:val="00F1182A"/>
    <w:rsid w:val="00F21E32"/>
    <w:rsid w:val="00F22149"/>
    <w:rsid w:val="00F26E0D"/>
    <w:rsid w:val="00F308A3"/>
    <w:rsid w:val="00F30C80"/>
    <w:rsid w:val="00F337FB"/>
    <w:rsid w:val="00F33A0A"/>
    <w:rsid w:val="00F369FB"/>
    <w:rsid w:val="00F4233A"/>
    <w:rsid w:val="00F42DC7"/>
    <w:rsid w:val="00F44DB5"/>
    <w:rsid w:val="00F51E4A"/>
    <w:rsid w:val="00F520CB"/>
    <w:rsid w:val="00F52B68"/>
    <w:rsid w:val="00F54EBA"/>
    <w:rsid w:val="00F56F45"/>
    <w:rsid w:val="00F63BDC"/>
    <w:rsid w:val="00F665DA"/>
    <w:rsid w:val="00F66A18"/>
    <w:rsid w:val="00F702D9"/>
    <w:rsid w:val="00F710C3"/>
    <w:rsid w:val="00F732A7"/>
    <w:rsid w:val="00F76B19"/>
    <w:rsid w:val="00F77A6D"/>
    <w:rsid w:val="00F80518"/>
    <w:rsid w:val="00F83027"/>
    <w:rsid w:val="00F85EFC"/>
    <w:rsid w:val="00F92DEC"/>
    <w:rsid w:val="00F93027"/>
    <w:rsid w:val="00F94D53"/>
    <w:rsid w:val="00FA1A6D"/>
    <w:rsid w:val="00FA39FB"/>
    <w:rsid w:val="00FB2178"/>
    <w:rsid w:val="00FB3D09"/>
    <w:rsid w:val="00FB4255"/>
    <w:rsid w:val="00FB58FF"/>
    <w:rsid w:val="00FB649C"/>
    <w:rsid w:val="00FB7F0B"/>
    <w:rsid w:val="00FC53A1"/>
    <w:rsid w:val="00FD79A8"/>
    <w:rsid w:val="00FE07EF"/>
    <w:rsid w:val="00FE17FB"/>
    <w:rsid w:val="00FE189F"/>
    <w:rsid w:val="00FE583F"/>
    <w:rsid w:val="00FE7B6D"/>
    <w:rsid w:val="00FF1718"/>
    <w:rsid w:val="00FF29C4"/>
    <w:rsid w:val="00FF5A76"/>
    <w:rsid w:val="00FF5D9A"/>
    <w:rsid w:val="00FF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26316"/>
  <w15:chartTrackingRefBased/>
  <w15:docId w15:val="{149DEE69-9E01-4B4E-A6F3-88CD0DD8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A6D"/>
    <w:pPr>
      <w:spacing w:line="280" w:lineRule="exact"/>
    </w:pPr>
    <w:rPr>
      <w:rFonts w:ascii="Arial" w:hAnsi="Arial" w:cs="Arial"/>
      <w:sz w:val="22"/>
      <w:szCs w:val="22"/>
    </w:rPr>
  </w:style>
  <w:style w:type="paragraph" w:styleId="Heading1">
    <w:name w:val="heading 1"/>
    <w:basedOn w:val="Normal"/>
    <w:next w:val="Normal"/>
    <w:link w:val="Heading1Char"/>
    <w:uiPriority w:val="9"/>
    <w:qFormat/>
    <w:rsid w:val="00F83027"/>
    <w:pPr>
      <w:widowControl w:val="0"/>
      <w:pBdr>
        <w:bottom w:val="single" w:sz="12" w:space="1" w:color="000000"/>
      </w:pBdr>
      <w:spacing w:before="200" w:after="200" w:line="320" w:lineRule="exact"/>
      <w:outlineLvl w:val="0"/>
    </w:pPr>
    <w:rPr>
      <w:rFonts w:ascii="Arial Black" w:eastAsia="Times New Roman" w:hAnsi="Arial Black"/>
      <w:bCs/>
      <w:kern w:val="32"/>
      <w:sz w:val="26"/>
      <w:szCs w:val="26"/>
    </w:rPr>
  </w:style>
  <w:style w:type="paragraph" w:styleId="Heading2">
    <w:name w:val="heading 2"/>
    <w:basedOn w:val="Normal"/>
    <w:next w:val="Normal"/>
    <w:link w:val="Heading2Char"/>
    <w:uiPriority w:val="9"/>
    <w:unhideWhenUsed/>
    <w:qFormat/>
    <w:rsid w:val="00D66C41"/>
    <w:pPr>
      <w:keepNext/>
      <w:spacing w:before="120" w:after="120"/>
      <w:outlineLvl w:val="1"/>
    </w:pPr>
    <w:rPr>
      <w:rFonts w:ascii="Arial Black" w:eastAsia="Times New Roman" w:hAnsi="Arial Black"/>
      <w:bCs/>
      <w:iCs/>
    </w:rPr>
  </w:style>
  <w:style w:type="paragraph" w:styleId="Heading3">
    <w:name w:val="heading 3"/>
    <w:basedOn w:val="Normal"/>
    <w:next w:val="Normal"/>
    <w:link w:val="Heading3Char"/>
    <w:uiPriority w:val="9"/>
    <w:unhideWhenUsed/>
    <w:qFormat/>
    <w:rsid w:val="00E91358"/>
    <w:pPr>
      <w:keepNext/>
      <w:spacing w:before="200" w:after="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993"/>
    <w:pPr>
      <w:tabs>
        <w:tab w:val="center" w:pos="4680"/>
        <w:tab w:val="right" w:pos="9360"/>
      </w:tabs>
      <w:spacing w:line="240" w:lineRule="auto"/>
    </w:pPr>
  </w:style>
  <w:style w:type="character" w:customStyle="1" w:styleId="HeaderChar">
    <w:name w:val="Header Char"/>
    <w:basedOn w:val="DefaultParagraphFont"/>
    <w:link w:val="Header"/>
    <w:uiPriority w:val="99"/>
    <w:rsid w:val="009F0993"/>
  </w:style>
  <w:style w:type="paragraph" w:styleId="Footer">
    <w:name w:val="footer"/>
    <w:basedOn w:val="Normal"/>
    <w:link w:val="FooterChar"/>
    <w:uiPriority w:val="99"/>
    <w:unhideWhenUsed/>
    <w:rsid w:val="009F0993"/>
    <w:pPr>
      <w:tabs>
        <w:tab w:val="center" w:pos="4680"/>
        <w:tab w:val="right" w:pos="9360"/>
      </w:tabs>
      <w:spacing w:line="240" w:lineRule="auto"/>
    </w:pPr>
  </w:style>
  <w:style w:type="character" w:customStyle="1" w:styleId="FooterChar">
    <w:name w:val="Footer Char"/>
    <w:basedOn w:val="DefaultParagraphFont"/>
    <w:link w:val="Footer"/>
    <w:uiPriority w:val="99"/>
    <w:rsid w:val="009F0993"/>
  </w:style>
  <w:style w:type="table" w:styleId="TableGrid">
    <w:name w:val="Table Grid"/>
    <w:basedOn w:val="TableNormal"/>
    <w:uiPriority w:val="59"/>
    <w:rsid w:val="009F0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3E5EAD"/>
    <w:pPr>
      <w:ind w:left="720"/>
      <w:contextualSpacing/>
    </w:pPr>
  </w:style>
  <w:style w:type="character" w:styleId="Hyperlink">
    <w:name w:val="Hyperlink"/>
    <w:uiPriority w:val="99"/>
    <w:unhideWhenUsed/>
    <w:rsid w:val="00F046D3"/>
    <w:rPr>
      <w:color w:val="0000FF"/>
      <w:u w:val="single"/>
    </w:rPr>
  </w:style>
  <w:style w:type="paragraph" w:customStyle="1" w:styleId="Default">
    <w:name w:val="Default"/>
    <w:rsid w:val="0028066E"/>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CE694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E6944"/>
    <w:rPr>
      <w:rFonts w:ascii="Tahoma" w:hAnsi="Tahoma" w:cs="Tahoma"/>
      <w:sz w:val="16"/>
      <w:szCs w:val="16"/>
    </w:rPr>
  </w:style>
  <w:style w:type="character" w:styleId="FollowedHyperlink">
    <w:name w:val="FollowedHyperlink"/>
    <w:uiPriority w:val="99"/>
    <w:semiHidden/>
    <w:unhideWhenUsed/>
    <w:rsid w:val="00366227"/>
    <w:rPr>
      <w:color w:val="800080"/>
      <w:u w:val="single"/>
    </w:rPr>
  </w:style>
  <w:style w:type="paragraph" w:customStyle="1" w:styleId="3Bullet">
    <w:name w:val="3 Bullet"/>
    <w:basedOn w:val="Normal"/>
    <w:rsid w:val="000063C9"/>
    <w:pPr>
      <w:numPr>
        <w:numId w:val="8"/>
      </w:numPr>
    </w:pPr>
  </w:style>
  <w:style w:type="paragraph" w:customStyle="1" w:styleId="ABullet">
    <w:name w:val="A Bullet"/>
    <w:basedOn w:val="Normal"/>
    <w:next w:val="Normal"/>
    <w:qFormat/>
    <w:rsid w:val="0031211C"/>
    <w:pPr>
      <w:numPr>
        <w:numId w:val="9"/>
      </w:numPr>
      <w:tabs>
        <w:tab w:val="left" w:pos="180"/>
      </w:tabs>
      <w:spacing w:before="40"/>
      <w:ind w:left="180" w:hanging="180"/>
    </w:pPr>
  </w:style>
  <w:style w:type="character" w:styleId="CommentReference">
    <w:name w:val="annotation reference"/>
    <w:uiPriority w:val="99"/>
    <w:semiHidden/>
    <w:unhideWhenUsed/>
    <w:rsid w:val="00342372"/>
    <w:rPr>
      <w:sz w:val="16"/>
      <w:szCs w:val="16"/>
    </w:rPr>
  </w:style>
  <w:style w:type="paragraph" w:styleId="CommentText">
    <w:name w:val="annotation text"/>
    <w:basedOn w:val="Normal"/>
    <w:link w:val="CommentTextChar"/>
    <w:uiPriority w:val="99"/>
    <w:semiHidden/>
    <w:unhideWhenUsed/>
    <w:rsid w:val="00342372"/>
    <w:rPr>
      <w:sz w:val="20"/>
      <w:szCs w:val="20"/>
    </w:rPr>
  </w:style>
  <w:style w:type="character" w:customStyle="1" w:styleId="CommentTextChar">
    <w:name w:val="Comment Text Char"/>
    <w:basedOn w:val="DefaultParagraphFont"/>
    <w:link w:val="CommentText"/>
    <w:uiPriority w:val="99"/>
    <w:semiHidden/>
    <w:rsid w:val="00342372"/>
  </w:style>
  <w:style w:type="paragraph" w:styleId="CommentSubject">
    <w:name w:val="annotation subject"/>
    <w:basedOn w:val="CommentText"/>
    <w:next w:val="CommentText"/>
    <w:link w:val="CommentSubjectChar"/>
    <w:uiPriority w:val="99"/>
    <w:semiHidden/>
    <w:unhideWhenUsed/>
    <w:rsid w:val="00342372"/>
    <w:rPr>
      <w:b/>
      <w:bCs/>
    </w:rPr>
  </w:style>
  <w:style w:type="character" w:customStyle="1" w:styleId="CommentSubjectChar">
    <w:name w:val="Comment Subject Char"/>
    <w:link w:val="CommentSubject"/>
    <w:uiPriority w:val="99"/>
    <w:semiHidden/>
    <w:rsid w:val="00342372"/>
    <w:rPr>
      <w:b/>
      <w:bCs/>
    </w:rPr>
  </w:style>
  <w:style w:type="paragraph" w:styleId="Title">
    <w:name w:val="Title"/>
    <w:basedOn w:val="Normal"/>
    <w:next w:val="Normal"/>
    <w:link w:val="TitleChar"/>
    <w:uiPriority w:val="10"/>
    <w:rsid w:val="00DD0592"/>
    <w:pPr>
      <w:jc w:val="center"/>
      <w:outlineLvl w:val="0"/>
    </w:pPr>
    <w:rPr>
      <w:rFonts w:eastAsia="Times New Roman"/>
      <w:bCs/>
      <w:w w:val="90"/>
      <w:kern w:val="28"/>
      <w:szCs w:val="24"/>
    </w:rPr>
  </w:style>
  <w:style w:type="character" w:customStyle="1" w:styleId="TitleChar">
    <w:name w:val="Title Char"/>
    <w:link w:val="Title"/>
    <w:uiPriority w:val="10"/>
    <w:rsid w:val="00DD0592"/>
    <w:rPr>
      <w:rFonts w:ascii="Arial" w:eastAsia="Times New Roman" w:hAnsi="Arial" w:cs="Arial"/>
      <w:bCs/>
      <w:w w:val="90"/>
      <w:kern w:val="28"/>
      <w:sz w:val="24"/>
      <w:szCs w:val="24"/>
    </w:rPr>
  </w:style>
  <w:style w:type="paragraph" w:styleId="Subtitle">
    <w:name w:val="Subtitle"/>
    <w:basedOn w:val="Normal"/>
    <w:next w:val="Normal"/>
    <w:link w:val="SubtitleChar"/>
    <w:uiPriority w:val="11"/>
    <w:rsid w:val="009A2A71"/>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9A2A71"/>
    <w:rPr>
      <w:rFonts w:ascii="Cambria" w:eastAsia="Times New Roman" w:hAnsi="Cambria" w:cs="Times New Roman"/>
      <w:sz w:val="24"/>
      <w:szCs w:val="24"/>
    </w:rPr>
  </w:style>
  <w:style w:type="paragraph" w:customStyle="1" w:styleId="BBullet">
    <w:name w:val="B Bullet"/>
    <w:basedOn w:val="ABullet"/>
    <w:qFormat/>
    <w:rsid w:val="00A94530"/>
    <w:pPr>
      <w:numPr>
        <w:numId w:val="10"/>
      </w:numPr>
      <w:tabs>
        <w:tab w:val="clear" w:pos="180"/>
        <w:tab w:val="left" w:pos="387"/>
      </w:tabs>
      <w:ind w:left="387" w:hanging="198"/>
    </w:pPr>
  </w:style>
  <w:style w:type="character" w:customStyle="1" w:styleId="Heading1Char">
    <w:name w:val="Heading 1 Char"/>
    <w:link w:val="Heading1"/>
    <w:uiPriority w:val="9"/>
    <w:rsid w:val="00F83027"/>
    <w:rPr>
      <w:rFonts w:ascii="Arial Black" w:eastAsia="Times New Roman" w:hAnsi="Arial Black" w:cs="Arial"/>
      <w:bCs/>
      <w:kern w:val="32"/>
      <w:sz w:val="26"/>
      <w:szCs w:val="26"/>
    </w:rPr>
  </w:style>
  <w:style w:type="paragraph" w:customStyle="1" w:styleId="TableBullet">
    <w:name w:val="Table Bullet"/>
    <w:basedOn w:val="ABullet"/>
    <w:qFormat/>
    <w:rsid w:val="00F732A7"/>
  </w:style>
  <w:style w:type="character" w:customStyle="1" w:styleId="Heading2Char">
    <w:name w:val="Heading 2 Char"/>
    <w:link w:val="Heading2"/>
    <w:uiPriority w:val="9"/>
    <w:rsid w:val="00D66C41"/>
    <w:rPr>
      <w:rFonts w:ascii="Arial Black" w:eastAsia="Times New Roman" w:hAnsi="Arial Black" w:cs="Arial"/>
      <w:bCs/>
      <w:iCs/>
      <w:sz w:val="22"/>
      <w:szCs w:val="22"/>
    </w:rPr>
  </w:style>
  <w:style w:type="character" w:customStyle="1" w:styleId="Heading3Char">
    <w:name w:val="Heading 3 Char"/>
    <w:link w:val="Heading3"/>
    <w:uiPriority w:val="9"/>
    <w:rsid w:val="00E91358"/>
    <w:rPr>
      <w:rFonts w:ascii="Arial" w:eastAsia="Times New Roman" w:hAnsi="Arial" w:cs="Arial"/>
      <w:b/>
      <w:bCs/>
      <w:sz w:val="22"/>
      <w:szCs w:val="22"/>
    </w:rPr>
  </w:style>
  <w:style w:type="paragraph" w:styleId="TOC1">
    <w:name w:val="toc 1"/>
    <w:basedOn w:val="Normal"/>
    <w:next w:val="Normal"/>
    <w:autoRedefine/>
    <w:uiPriority w:val="39"/>
    <w:unhideWhenUsed/>
    <w:rsid w:val="00D668BA"/>
  </w:style>
  <w:style w:type="paragraph" w:styleId="TOC2">
    <w:name w:val="toc 2"/>
    <w:basedOn w:val="Normal"/>
    <w:next w:val="Normal"/>
    <w:autoRedefine/>
    <w:uiPriority w:val="39"/>
    <w:unhideWhenUsed/>
    <w:rsid w:val="00D668BA"/>
    <w:pPr>
      <w:ind w:left="240"/>
    </w:pPr>
  </w:style>
  <w:style w:type="paragraph" w:customStyle="1" w:styleId="atinyspace">
    <w:name w:val="a tiny space"/>
    <w:basedOn w:val="Normal"/>
    <w:rsid w:val="00476CF9"/>
    <w:pPr>
      <w:spacing w:line="40" w:lineRule="exact"/>
    </w:pPr>
    <w:rPr>
      <w:smallCaps/>
      <w:sz w:val="16"/>
      <w:szCs w:val="24"/>
    </w:rPr>
  </w:style>
  <w:style w:type="paragraph" w:styleId="TOC3">
    <w:name w:val="toc 3"/>
    <w:basedOn w:val="Normal"/>
    <w:next w:val="Normal"/>
    <w:autoRedefine/>
    <w:uiPriority w:val="39"/>
    <w:unhideWhenUsed/>
    <w:rsid w:val="00476CF9"/>
    <w:pPr>
      <w:ind w:left="480"/>
    </w:pPr>
  </w:style>
  <w:style w:type="paragraph" w:customStyle="1" w:styleId="2Tablebullet">
    <w:name w:val="2Table bullet"/>
    <w:basedOn w:val="TableBullet"/>
    <w:rsid w:val="00CC48D4"/>
    <w:pPr>
      <w:numPr>
        <w:numId w:val="12"/>
      </w:numPr>
      <w:ind w:left="440" w:hanging="170"/>
    </w:pPr>
  </w:style>
  <w:style w:type="paragraph" w:customStyle="1" w:styleId="TableItalics">
    <w:name w:val="Table Italics"/>
    <w:basedOn w:val="Normal"/>
    <w:rsid w:val="005340F9"/>
    <w:pPr>
      <w:spacing w:before="40"/>
    </w:pPr>
    <w:rPr>
      <w:i/>
    </w:rPr>
  </w:style>
  <w:style w:type="paragraph" w:customStyle="1" w:styleId="complaintheading">
    <w:name w:val="complaint heading"/>
    <w:basedOn w:val="Normal"/>
    <w:rsid w:val="002B703F"/>
    <w:pPr>
      <w:spacing w:before="120"/>
    </w:pPr>
    <w:rPr>
      <w:b/>
    </w:rPr>
  </w:style>
  <w:style w:type="paragraph" w:customStyle="1" w:styleId="Bcomplaintcontacts">
    <w:name w:val="B complaint contacts"/>
    <w:basedOn w:val="Normal"/>
    <w:rsid w:val="00B93BF9"/>
    <w:pPr>
      <w:widowControl w:val="0"/>
      <w:tabs>
        <w:tab w:val="left" w:pos="900"/>
      </w:tabs>
      <w:ind w:left="900" w:hanging="170"/>
    </w:pPr>
  </w:style>
  <w:style w:type="paragraph" w:customStyle="1" w:styleId="CBullet">
    <w:name w:val="C Bullet"/>
    <w:basedOn w:val="BBullet"/>
    <w:qFormat/>
    <w:rsid w:val="00F337FB"/>
    <w:pPr>
      <w:numPr>
        <w:numId w:val="15"/>
      </w:numPr>
      <w:tabs>
        <w:tab w:val="clear" w:pos="387"/>
        <w:tab w:val="left" w:pos="729"/>
      </w:tabs>
      <w:ind w:left="729" w:hanging="207"/>
    </w:pPr>
  </w:style>
  <w:style w:type="paragraph" w:customStyle="1" w:styleId="Tableheading">
    <w:name w:val="Table heading"/>
    <w:basedOn w:val="Normal"/>
    <w:qFormat/>
    <w:rsid w:val="00540618"/>
    <w:rPr>
      <w:b/>
      <w:szCs w:val="24"/>
    </w:rPr>
  </w:style>
  <w:style w:type="paragraph" w:customStyle="1" w:styleId="BTitle">
    <w:name w:val="B Title"/>
    <w:basedOn w:val="Title"/>
    <w:rsid w:val="00C9507F"/>
    <w:rPr>
      <w:rFonts w:ascii="Arial Black" w:hAnsi="Arial Black"/>
      <w:w w:val="100"/>
    </w:rPr>
  </w:style>
  <w:style w:type="paragraph" w:customStyle="1" w:styleId="apageheader">
    <w:name w:val="a page header"/>
    <w:basedOn w:val="Normal"/>
    <w:rsid w:val="00C72E12"/>
    <w:rPr>
      <w:sz w:val="20"/>
    </w:rPr>
  </w:style>
  <w:style w:type="paragraph" w:customStyle="1" w:styleId="Steps">
    <w:name w:val="Steps"/>
    <w:basedOn w:val="Tableheading"/>
    <w:qFormat/>
    <w:rsid w:val="00AD0BA4"/>
    <w:pPr>
      <w:tabs>
        <w:tab w:val="left" w:pos="857"/>
      </w:tabs>
      <w:ind w:left="857" w:hanging="857"/>
    </w:pPr>
    <w:rPr>
      <w:b w:val="0"/>
    </w:rPr>
  </w:style>
  <w:style w:type="paragraph" w:styleId="BodyText">
    <w:name w:val="Body Text"/>
    <w:basedOn w:val="Normal"/>
    <w:link w:val="BodyTextChar"/>
    <w:uiPriority w:val="99"/>
    <w:semiHidden/>
    <w:unhideWhenUsed/>
    <w:rsid w:val="00C02BC1"/>
    <w:pPr>
      <w:spacing w:after="120"/>
    </w:pPr>
  </w:style>
  <w:style w:type="character" w:customStyle="1" w:styleId="BodyTextChar">
    <w:name w:val="Body Text Char"/>
    <w:link w:val="BodyText"/>
    <w:uiPriority w:val="99"/>
    <w:semiHidden/>
    <w:rsid w:val="00C02BC1"/>
    <w:rPr>
      <w:rFonts w:ascii="Arial" w:hAnsi="Arial" w:cs="Arial"/>
      <w:sz w:val="22"/>
      <w:szCs w:val="22"/>
    </w:rPr>
  </w:style>
  <w:style w:type="paragraph" w:customStyle="1" w:styleId="Leadingspacer">
    <w:name w:val="Leading spacer"/>
    <w:basedOn w:val="Normal"/>
    <w:qFormat/>
    <w:rsid w:val="00C050CD"/>
    <w:pPr>
      <w:spacing w:line="80" w:lineRule="exact"/>
    </w:pPr>
    <w:rPr>
      <w:sz w:val="8"/>
    </w:rPr>
  </w:style>
  <w:style w:type="paragraph" w:customStyle="1" w:styleId="Pageheader">
    <w:name w:val="Page header"/>
    <w:qFormat/>
    <w:rsid w:val="00FE07EF"/>
    <w:rPr>
      <w:rFonts w:ascii="Arial Narrow" w:hAnsi="Arial Narrow" w:cs="Arial"/>
      <w:szCs w:val="22"/>
    </w:rPr>
  </w:style>
  <w:style w:type="paragraph" w:customStyle="1" w:styleId="TestContent">
    <w:name w:val="TestContent"/>
    <w:basedOn w:val="Normal"/>
    <w:qFormat/>
    <w:rsid w:val="00F44DB5"/>
    <w:pPr>
      <w:spacing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6928">
      <w:bodyDiv w:val="1"/>
      <w:marLeft w:val="0"/>
      <w:marRight w:val="0"/>
      <w:marTop w:val="0"/>
      <w:marBottom w:val="0"/>
      <w:divBdr>
        <w:top w:val="none" w:sz="0" w:space="0" w:color="auto"/>
        <w:left w:val="none" w:sz="0" w:space="0" w:color="auto"/>
        <w:bottom w:val="none" w:sz="0" w:space="0" w:color="auto"/>
        <w:right w:val="none" w:sz="0" w:space="0" w:color="auto"/>
      </w:divBdr>
    </w:div>
    <w:div w:id="527136919">
      <w:bodyDiv w:val="1"/>
      <w:marLeft w:val="0"/>
      <w:marRight w:val="0"/>
      <w:marTop w:val="0"/>
      <w:marBottom w:val="0"/>
      <w:divBdr>
        <w:top w:val="none" w:sz="0" w:space="0" w:color="auto"/>
        <w:left w:val="none" w:sz="0" w:space="0" w:color="auto"/>
        <w:bottom w:val="none" w:sz="0" w:space="0" w:color="auto"/>
        <w:right w:val="none" w:sz="0" w:space="0" w:color="auto"/>
      </w:divBdr>
    </w:div>
    <w:div w:id="710154796">
      <w:bodyDiv w:val="1"/>
      <w:marLeft w:val="0"/>
      <w:marRight w:val="0"/>
      <w:marTop w:val="0"/>
      <w:marBottom w:val="0"/>
      <w:divBdr>
        <w:top w:val="none" w:sz="0" w:space="0" w:color="auto"/>
        <w:left w:val="none" w:sz="0" w:space="0" w:color="auto"/>
        <w:bottom w:val="none" w:sz="0" w:space="0" w:color="auto"/>
        <w:right w:val="none" w:sz="0" w:space="0" w:color="auto"/>
      </w:divBdr>
    </w:div>
    <w:div w:id="797337107">
      <w:bodyDiv w:val="1"/>
      <w:marLeft w:val="0"/>
      <w:marRight w:val="0"/>
      <w:marTop w:val="0"/>
      <w:marBottom w:val="0"/>
      <w:divBdr>
        <w:top w:val="none" w:sz="0" w:space="0" w:color="auto"/>
        <w:left w:val="none" w:sz="0" w:space="0" w:color="auto"/>
        <w:bottom w:val="none" w:sz="0" w:space="0" w:color="auto"/>
        <w:right w:val="none" w:sz="0" w:space="0" w:color="auto"/>
      </w:divBdr>
    </w:div>
    <w:div w:id="820275366">
      <w:bodyDiv w:val="1"/>
      <w:marLeft w:val="0"/>
      <w:marRight w:val="0"/>
      <w:marTop w:val="0"/>
      <w:marBottom w:val="0"/>
      <w:divBdr>
        <w:top w:val="none" w:sz="0" w:space="0" w:color="auto"/>
        <w:left w:val="none" w:sz="0" w:space="0" w:color="auto"/>
        <w:bottom w:val="none" w:sz="0" w:space="0" w:color="auto"/>
        <w:right w:val="none" w:sz="0" w:space="0" w:color="auto"/>
      </w:divBdr>
    </w:div>
    <w:div w:id="1055196499">
      <w:bodyDiv w:val="1"/>
      <w:marLeft w:val="0"/>
      <w:marRight w:val="0"/>
      <w:marTop w:val="0"/>
      <w:marBottom w:val="0"/>
      <w:divBdr>
        <w:top w:val="none" w:sz="0" w:space="0" w:color="auto"/>
        <w:left w:val="none" w:sz="0" w:space="0" w:color="auto"/>
        <w:bottom w:val="none" w:sz="0" w:space="0" w:color="auto"/>
        <w:right w:val="none" w:sz="0" w:space="0" w:color="auto"/>
      </w:divBdr>
    </w:div>
    <w:div w:id="1288782100">
      <w:bodyDiv w:val="1"/>
      <w:marLeft w:val="0"/>
      <w:marRight w:val="0"/>
      <w:marTop w:val="0"/>
      <w:marBottom w:val="0"/>
      <w:divBdr>
        <w:top w:val="none" w:sz="0" w:space="0" w:color="auto"/>
        <w:left w:val="none" w:sz="0" w:space="0" w:color="auto"/>
        <w:bottom w:val="none" w:sz="0" w:space="0" w:color="auto"/>
        <w:right w:val="none" w:sz="0" w:space="0" w:color="auto"/>
      </w:divBdr>
    </w:div>
    <w:div w:id="1590962515">
      <w:bodyDiv w:val="1"/>
      <w:marLeft w:val="0"/>
      <w:marRight w:val="0"/>
      <w:marTop w:val="0"/>
      <w:marBottom w:val="0"/>
      <w:divBdr>
        <w:top w:val="none" w:sz="0" w:space="0" w:color="auto"/>
        <w:left w:val="none" w:sz="0" w:space="0" w:color="auto"/>
        <w:bottom w:val="none" w:sz="0" w:space="0" w:color="auto"/>
        <w:right w:val="none" w:sz="0" w:space="0" w:color="auto"/>
      </w:divBdr>
    </w:div>
    <w:div w:id="19987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pen.records@tdhca.state.tx.us" TargetMode="External"/><Relationship Id="rId18" Type="http://schemas.openxmlformats.org/officeDocument/2006/relationships/footer" Target="footer2.xml"/><Relationship Id="rId26" Type="http://schemas.openxmlformats.org/officeDocument/2006/relationships/hyperlink" Target="http://guides.sll.texas.gov/landlord-tenant-law" TargetMode="External"/><Relationship Id="rId3" Type="http://schemas.openxmlformats.org/officeDocument/2006/relationships/styles" Target="styles.xml"/><Relationship Id="rId21" Type="http://schemas.openxmlformats.org/officeDocument/2006/relationships/hyperlink" Target="http://www.tdhca.state.tx.us/fair-housing/renters.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pen.records@tdhca.state.tx.us" TargetMode="External"/><Relationship Id="rId17" Type="http://schemas.openxmlformats.org/officeDocument/2006/relationships/footer" Target="footer1.xml"/><Relationship Id="rId25" Type="http://schemas.openxmlformats.org/officeDocument/2006/relationships/hyperlink" Target="https://www.texasattorneygeneral.gov/cpd/tenant-righ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housingcomplaints@twc.state.tx.us" TargetMode="External"/><Relationship Id="rId29" Type="http://schemas.openxmlformats.org/officeDocument/2006/relationships/hyperlink" Target="http://www.lanw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aHDQ7e" TargetMode="External"/><Relationship Id="rId24" Type="http://schemas.openxmlformats.org/officeDocument/2006/relationships/hyperlink" Target="http://oig.hhsc.state.tx.us/Fraud_Report_Home.aspx" TargetMode="External"/><Relationship Id="rId32" Type="http://schemas.openxmlformats.org/officeDocument/2006/relationships/hyperlink" Target="http://www.vlsoct.or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file:///\\kangaroo\sections\cm\cmad\FORMS\TRRG\www.tdhca.state.tx.us\complaint.htm" TargetMode="External"/><Relationship Id="rId28" Type="http://schemas.openxmlformats.org/officeDocument/2006/relationships/hyperlink" Target="mailto:TX_WebManager@hud.gov" TargetMode="External"/><Relationship Id="rId10" Type="http://schemas.openxmlformats.org/officeDocument/2006/relationships/hyperlink" Target="http://ow.ly/GsVS50u0NBW" TargetMode="External"/><Relationship Id="rId19" Type="http://schemas.openxmlformats.org/officeDocument/2006/relationships/footer" Target="footer3.xml"/><Relationship Id="rId31" Type="http://schemas.openxmlformats.org/officeDocument/2006/relationships/hyperlink" Target="http://www.trl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dhca.state.tx.us/fair-housing/index.htm" TargetMode="External"/><Relationship Id="rId22" Type="http://schemas.openxmlformats.org/officeDocument/2006/relationships/hyperlink" Target="file:///\\kangaroo\sections\cm\cmad\FORMS\TRRG\www.tdhca.state.tx.us\complaint.htm" TargetMode="External"/><Relationship Id="rId27" Type="http://schemas.openxmlformats.org/officeDocument/2006/relationships/hyperlink" Target="https://assets.recenter.tamu.edu/documents/articles/866.pdf" TargetMode="External"/><Relationship Id="rId30" Type="http://schemas.openxmlformats.org/officeDocument/2006/relationships/hyperlink" Target="http://www.LoneStarLegal.org"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D6C4D-24AD-42DC-B9AC-376C7C07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TDHCA Tenant Rights and Resources Guide</vt:lpstr>
    </vt:vector>
  </TitlesOfParts>
  <Company>TDHCA</Company>
  <LinksUpToDate>false</LinksUpToDate>
  <CharactersWithSpaces>16425</CharactersWithSpaces>
  <SharedDoc>false</SharedDoc>
  <HLinks>
    <vt:vector size="108" baseType="variant">
      <vt:variant>
        <vt:i4>4063279</vt:i4>
      </vt:variant>
      <vt:variant>
        <vt:i4>51</vt:i4>
      </vt:variant>
      <vt:variant>
        <vt:i4>0</vt:i4>
      </vt:variant>
      <vt:variant>
        <vt:i4>5</vt:i4>
      </vt:variant>
      <vt:variant>
        <vt:lpwstr>http://www.vlsoct.org/</vt:lpwstr>
      </vt:variant>
      <vt:variant>
        <vt:lpwstr/>
      </vt:variant>
      <vt:variant>
        <vt:i4>4194379</vt:i4>
      </vt:variant>
      <vt:variant>
        <vt:i4>48</vt:i4>
      </vt:variant>
      <vt:variant>
        <vt:i4>0</vt:i4>
      </vt:variant>
      <vt:variant>
        <vt:i4>5</vt:i4>
      </vt:variant>
      <vt:variant>
        <vt:lpwstr>http://www.trla.org/</vt:lpwstr>
      </vt:variant>
      <vt:variant>
        <vt:lpwstr/>
      </vt:variant>
      <vt:variant>
        <vt:i4>5505028</vt:i4>
      </vt:variant>
      <vt:variant>
        <vt:i4>45</vt:i4>
      </vt:variant>
      <vt:variant>
        <vt:i4>0</vt:i4>
      </vt:variant>
      <vt:variant>
        <vt:i4>5</vt:i4>
      </vt:variant>
      <vt:variant>
        <vt:lpwstr>http://www.lonestarlegal.org/</vt:lpwstr>
      </vt:variant>
      <vt:variant>
        <vt:lpwstr/>
      </vt:variant>
      <vt:variant>
        <vt:i4>5570586</vt:i4>
      </vt:variant>
      <vt:variant>
        <vt:i4>42</vt:i4>
      </vt:variant>
      <vt:variant>
        <vt:i4>0</vt:i4>
      </vt:variant>
      <vt:variant>
        <vt:i4>5</vt:i4>
      </vt:variant>
      <vt:variant>
        <vt:lpwstr>http://www.lanwt.org/</vt:lpwstr>
      </vt:variant>
      <vt:variant>
        <vt:lpwstr/>
      </vt:variant>
      <vt:variant>
        <vt:i4>2555958</vt:i4>
      </vt:variant>
      <vt:variant>
        <vt:i4>39</vt:i4>
      </vt:variant>
      <vt:variant>
        <vt:i4>0</vt:i4>
      </vt:variant>
      <vt:variant>
        <vt:i4>5</vt:i4>
      </vt:variant>
      <vt:variant>
        <vt:lpwstr>mailto:TX_WebManager@hud.gov</vt:lpwstr>
      </vt:variant>
      <vt:variant>
        <vt:lpwstr/>
      </vt:variant>
      <vt:variant>
        <vt:i4>7536684</vt:i4>
      </vt:variant>
      <vt:variant>
        <vt:i4>36</vt:i4>
      </vt:variant>
      <vt:variant>
        <vt:i4>0</vt:i4>
      </vt:variant>
      <vt:variant>
        <vt:i4>5</vt:i4>
      </vt:variant>
      <vt:variant>
        <vt:lpwstr>https://assets.recenter.tamu.edu/documents/articles/866.pdf</vt:lpwstr>
      </vt:variant>
      <vt:variant>
        <vt:lpwstr/>
      </vt:variant>
      <vt:variant>
        <vt:i4>7340087</vt:i4>
      </vt:variant>
      <vt:variant>
        <vt:i4>33</vt:i4>
      </vt:variant>
      <vt:variant>
        <vt:i4>0</vt:i4>
      </vt:variant>
      <vt:variant>
        <vt:i4>5</vt:i4>
      </vt:variant>
      <vt:variant>
        <vt:lpwstr>http://guides.sll.texas.gov/landlord-tenant-law</vt:lpwstr>
      </vt:variant>
      <vt:variant>
        <vt:lpwstr/>
      </vt:variant>
      <vt:variant>
        <vt:i4>6553714</vt:i4>
      </vt:variant>
      <vt:variant>
        <vt:i4>30</vt:i4>
      </vt:variant>
      <vt:variant>
        <vt:i4>0</vt:i4>
      </vt:variant>
      <vt:variant>
        <vt:i4>5</vt:i4>
      </vt:variant>
      <vt:variant>
        <vt:lpwstr>https://www.texasattorneygeneral.gov/cpd/tenant-rights</vt:lpwstr>
      </vt:variant>
      <vt:variant>
        <vt:lpwstr/>
      </vt:variant>
      <vt:variant>
        <vt:i4>1835084</vt:i4>
      </vt:variant>
      <vt:variant>
        <vt:i4>27</vt:i4>
      </vt:variant>
      <vt:variant>
        <vt:i4>0</vt:i4>
      </vt:variant>
      <vt:variant>
        <vt:i4>5</vt:i4>
      </vt:variant>
      <vt:variant>
        <vt:lpwstr>http://oig.hhsc.state.tx.us/Fraud_Report_Home.aspx</vt:lpwstr>
      </vt:variant>
      <vt:variant>
        <vt:lpwstr/>
      </vt:variant>
      <vt:variant>
        <vt:i4>3538996</vt:i4>
      </vt:variant>
      <vt:variant>
        <vt:i4>24</vt:i4>
      </vt:variant>
      <vt:variant>
        <vt:i4>0</vt:i4>
      </vt:variant>
      <vt:variant>
        <vt:i4>5</vt:i4>
      </vt:variant>
      <vt:variant>
        <vt:lpwstr>www.tdhca.state.tx.us/complaint.htm</vt:lpwstr>
      </vt:variant>
      <vt:variant>
        <vt:lpwstr/>
      </vt:variant>
      <vt:variant>
        <vt:i4>3538996</vt:i4>
      </vt:variant>
      <vt:variant>
        <vt:i4>21</vt:i4>
      </vt:variant>
      <vt:variant>
        <vt:i4>0</vt:i4>
      </vt:variant>
      <vt:variant>
        <vt:i4>5</vt:i4>
      </vt:variant>
      <vt:variant>
        <vt:lpwstr>www.tdhca.state.tx.us/complaint.htm</vt:lpwstr>
      </vt:variant>
      <vt:variant>
        <vt:lpwstr/>
      </vt:variant>
      <vt:variant>
        <vt:i4>5111831</vt:i4>
      </vt:variant>
      <vt:variant>
        <vt:i4>18</vt:i4>
      </vt:variant>
      <vt:variant>
        <vt:i4>0</vt:i4>
      </vt:variant>
      <vt:variant>
        <vt:i4>5</vt:i4>
      </vt:variant>
      <vt:variant>
        <vt:lpwstr>http://www.tdhca.state.tx.us/fair-housing/renters.htm</vt:lpwstr>
      </vt:variant>
      <vt:variant>
        <vt:lpwstr/>
      </vt:variant>
      <vt:variant>
        <vt:i4>5963901</vt:i4>
      </vt:variant>
      <vt:variant>
        <vt:i4>15</vt:i4>
      </vt:variant>
      <vt:variant>
        <vt:i4>0</vt:i4>
      </vt:variant>
      <vt:variant>
        <vt:i4>5</vt:i4>
      </vt:variant>
      <vt:variant>
        <vt:lpwstr>mailto:housingcomplaints@twc.state.tx.us</vt:lpwstr>
      </vt:variant>
      <vt:variant>
        <vt:lpwstr/>
      </vt:variant>
      <vt:variant>
        <vt:i4>2490472</vt:i4>
      </vt:variant>
      <vt:variant>
        <vt:i4>12</vt:i4>
      </vt:variant>
      <vt:variant>
        <vt:i4>0</vt:i4>
      </vt:variant>
      <vt:variant>
        <vt:i4>5</vt:i4>
      </vt:variant>
      <vt:variant>
        <vt:lpwstr>http://www.tdhca.state.tx.us/fair-housing/index.htm</vt:lpwstr>
      </vt:variant>
      <vt:variant>
        <vt:lpwstr/>
      </vt:variant>
      <vt:variant>
        <vt:i4>6422548</vt:i4>
      </vt:variant>
      <vt:variant>
        <vt:i4>9</vt:i4>
      </vt:variant>
      <vt:variant>
        <vt:i4>0</vt:i4>
      </vt:variant>
      <vt:variant>
        <vt:i4>5</vt:i4>
      </vt:variant>
      <vt:variant>
        <vt:lpwstr>mailto:open.records@tdhca.state.tx.us</vt:lpwstr>
      </vt:variant>
      <vt:variant>
        <vt:lpwstr/>
      </vt:variant>
      <vt:variant>
        <vt:i4>6422548</vt:i4>
      </vt:variant>
      <vt:variant>
        <vt:i4>6</vt:i4>
      </vt:variant>
      <vt:variant>
        <vt:i4>0</vt:i4>
      </vt:variant>
      <vt:variant>
        <vt:i4>5</vt:i4>
      </vt:variant>
      <vt:variant>
        <vt:lpwstr>mailto:open.records@tdhca.state.tx.us</vt:lpwstr>
      </vt:variant>
      <vt:variant>
        <vt:lpwstr/>
      </vt:variant>
      <vt:variant>
        <vt:i4>917529</vt:i4>
      </vt:variant>
      <vt:variant>
        <vt:i4>3</vt:i4>
      </vt:variant>
      <vt:variant>
        <vt:i4>0</vt:i4>
      </vt:variant>
      <vt:variant>
        <vt:i4>5</vt:i4>
      </vt:variant>
      <vt:variant>
        <vt:lpwstr>https://goo.gl/aHDQ7e</vt:lpwstr>
      </vt:variant>
      <vt:variant>
        <vt:lpwstr/>
      </vt:variant>
      <vt:variant>
        <vt:i4>5963871</vt:i4>
      </vt:variant>
      <vt:variant>
        <vt:i4>0</vt:i4>
      </vt:variant>
      <vt:variant>
        <vt:i4>0</vt:i4>
      </vt:variant>
      <vt:variant>
        <vt:i4>5</vt:i4>
      </vt:variant>
      <vt:variant>
        <vt:lpwstr>http://ow.ly/GsVS50u0NBW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TDHCA Tenant Rights and Resources Guide</dc:title>
  <dc:subject>TDHCA Tenant Rights and Resources Guide</dc:subject>
  <dc:creator>jmcfarre</dc:creator>
  <cp:keywords>TDHCA Tenant Rights and Resources Guide</cp:keywords>
  <dc:description>TDHCA Tenant Rights and Resources Guide</dc:description>
  <cp:lastModifiedBy>Bryan Small</cp:lastModifiedBy>
  <cp:revision>5</cp:revision>
  <cp:lastPrinted>2017-12-13T19:14:00Z</cp:lastPrinted>
  <dcterms:created xsi:type="dcterms:W3CDTF">2024-01-30T19:03:00Z</dcterms:created>
  <dcterms:modified xsi:type="dcterms:W3CDTF">2024-02-02T18:33:00Z</dcterms:modified>
</cp:coreProperties>
</file>