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7B91" w14:textId="4C03A816" w:rsidR="00490425" w:rsidRPr="00DE3712" w:rsidRDefault="00571BF4" w:rsidP="00490425">
      <w:pPr>
        <w:spacing w:after="0"/>
        <w:jc w:val="center"/>
        <w:rPr>
          <w:b/>
          <w:sz w:val="28"/>
        </w:rPr>
      </w:pPr>
      <w:r>
        <w:rPr>
          <w:b/>
          <w:sz w:val="28"/>
        </w:rPr>
        <w:t>Tenant Selection Plan Section 811 Addendum</w:t>
      </w:r>
      <w:r w:rsidR="00490425" w:rsidRPr="00DE3712">
        <w:rPr>
          <w:b/>
          <w:sz w:val="28"/>
        </w:rPr>
        <w:t xml:space="preserve"> </w:t>
      </w:r>
    </w:p>
    <w:p w14:paraId="780D5F29" w14:textId="32B38811" w:rsidR="00DE3712" w:rsidRDefault="00DE3712" w:rsidP="00490425">
      <w:pPr>
        <w:spacing w:after="0"/>
        <w:jc w:val="center"/>
        <w:rPr>
          <w:b/>
        </w:rPr>
      </w:pPr>
    </w:p>
    <w:p w14:paraId="2C77D150" w14:textId="7F43E172" w:rsidR="000D1F1D" w:rsidRDefault="0009786D" w:rsidP="006A46B1">
      <w:pPr>
        <w:tabs>
          <w:tab w:val="left" w:pos="5316"/>
        </w:tabs>
        <w:spacing w:after="0"/>
        <w:jc w:val="both"/>
        <w:rPr>
          <w:b/>
        </w:rPr>
      </w:pPr>
      <w:r>
        <w:rPr>
          <w:b/>
        </w:rPr>
        <w:t xml:space="preserve">Development Name:  </w:t>
      </w:r>
      <w:sdt>
        <w:sdtPr>
          <w:rPr>
            <w:b/>
          </w:rPr>
          <w:id w:val="-293056543"/>
          <w:placeholder>
            <w:docPart w:val="EC9A1B12635E4DB8BE3EF3932E03F805"/>
          </w:placeholder>
          <w:showingPlcHdr/>
          <w15:appearance w15:val="hidden"/>
          <w:text/>
        </w:sdtPr>
        <w:sdtEndPr/>
        <w:sdtContent>
          <w:r w:rsidRPr="006A46B1">
            <w:rPr>
              <w:rStyle w:val="PlaceholderText"/>
              <w:b/>
            </w:rPr>
            <w:t>Click or tap here to enter text.</w:t>
          </w:r>
        </w:sdtContent>
      </w:sdt>
      <w:r>
        <w:rPr>
          <w:b/>
        </w:rPr>
        <w:tab/>
        <w:t xml:space="preserve">Effective Date:  </w:t>
      </w:r>
      <w:sdt>
        <w:sdtPr>
          <w:rPr>
            <w:b/>
          </w:rPr>
          <w:id w:val="982885788"/>
          <w:placeholder>
            <w:docPart w:val="5538C5A2485845B3B14ECF24449EE995"/>
          </w:placeholder>
          <w:showingPlcHdr/>
          <w:date>
            <w:dateFormat w:val="M/d/yyyy"/>
            <w:lid w:val="en-US"/>
            <w:storeMappedDataAs w:val="dateTime"/>
            <w:calendar w:val="gregorian"/>
          </w:date>
        </w:sdtPr>
        <w:sdtEndPr/>
        <w:sdtContent>
          <w:r w:rsidR="006A46B1">
            <w:rPr>
              <w:rStyle w:val="PlaceholderText"/>
              <w:b/>
            </w:rPr>
            <w:t>Select</w:t>
          </w:r>
          <w:r w:rsidRPr="006A46B1">
            <w:rPr>
              <w:rStyle w:val="PlaceholderText"/>
              <w:b/>
            </w:rPr>
            <w:t xml:space="preserve"> a date.</w:t>
          </w:r>
        </w:sdtContent>
      </w:sdt>
    </w:p>
    <w:p w14:paraId="6B52A36F" w14:textId="77777777" w:rsidR="000D1F1D" w:rsidRDefault="000D1F1D" w:rsidP="00490425">
      <w:pPr>
        <w:spacing w:after="0"/>
        <w:jc w:val="center"/>
        <w:rPr>
          <w:b/>
        </w:rPr>
      </w:pPr>
    </w:p>
    <w:p w14:paraId="3408A0E8" w14:textId="5ED26E97" w:rsidR="00580543" w:rsidRDefault="00580543" w:rsidP="00AE3ADE">
      <w:pPr>
        <w:spacing w:after="0"/>
        <w:jc w:val="both"/>
      </w:pPr>
      <w:r>
        <w:t xml:space="preserve">The policies and procedures detailed below are applicable </w:t>
      </w:r>
      <w:r w:rsidR="007A1AE1">
        <w:t xml:space="preserve">only </w:t>
      </w:r>
      <w:r>
        <w:t xml:space="preserve">to the HUD Section 811 </w:t>
      </w:r>
      <w:r w:rsidR="001B5234">
        <w:t xml:space="preserve">Project Rental Assistance </w:t>
      </w:r>
      <w:r>
        <w:t xml:space="preserve">Program (811 Program). </w:t>
      </w:r>
      <w:r w:rsidR="00F5482F">
        <w:t xml:space="preserve">All other policies and procedures </w:t>
      </w:r>
      <w:r w:rsidR="001B5234">
        <w:t xml:space="preserve">adopted by </w:t>
      </w:r>
      <w:r w:rsidR="00F5482F">
        <w:t xml:space="preserve">the </w:t>
      </w:r>
      <w:r w:rsidR="001B5234">
        <w:t xml:space="preserve">Development </w:t>
      </w:r>
      <w:r w:rsidR="00031116">
        <w:t xml:space="preserve">will </w:t>
      </w:r>
      <w:r w:rsidR="00F5482F">
        <w:t xml:space="preserve">also </w:t>
      </w:r>
      <w:r w:rsidR="00F5482F" w:rsidRPr="0004440E">
        <w:t xml:space="preserve">apply to </w:t>
      </w:r>
      <w:r w:rsidR="006731E6" w:rsidRPr="006A46B1">
        <w:t xml:space="preserve">Eligible Applicants (applicants) and </w:t>
      </w:r>
      <w:r w:rsidR="001E12CC" w:rsidRPr="006A46B1">
        <w:t>participating Eligible Tenants</w:t>
      </w:r>
      <w:r w:rsidR="001E12CC" w:rsidRPr="0004440E">
        <w:t xml:space="preserve"> </w:t>
      </w:r>
      <w:r w:rsidR="006731E6" w:rsidRPr="0004440E">
        <w:t xml:space="preserve">in the </w:t>
      </w:r>
      <w:r w:rsidR="00F5482F" w:rsidRPr="0004440E">
        <w:t xml:space="preserve">811 Program unless they directly contradict </w:t>
      </w:r>
      <w:r w:rsidR="001B5234" w:rsidRPr="0004440E">
        <w:t xml:space="preserve">with </w:t>
      </w:r>
      <w:r w:rsidR="00F5482F" w:rsidRPr="0004440E">
        <w:t>the following policies</w:t>
      </w:r>
      <w:r w:rsidR="001B5234" w:rsidRPr="0004440E">
        <w:t>, which</w:t>
      </w:r>
      <w:r w:rsidR="00F5482F" w:rsidRPr="0004440E">
        <w:t xml:space="preserve"> will </w:t>
      </w:r>
      <w:r w:rsidR="00031116" w:rsidRPr="0004440E">
        <w:t>supersede</w:t>
      </w:r>
      <w:r w:rsidR="00F5482F" w:rsidRPr="0004440E">
        <w:t>.</w:t>
      </w:r>
    </w:p>
    <w:p w14:paraId="550AA4DE" w14:textId="77777777" w:rsidR="00B33A66" w:rsidRDefault="00B33A66" w:rsidP="00C33F34">
      <w:pPr>
        <w:spacing w:after="0"/>
        <w:jc w:val="both"/>
      </w:pPr>
    </w:p>
    <w:p w14:paraId="21FD27DF" w14:textId="1077D2BB" w:rsidR="00643C7D" w:rsidRPr="00B33A66" w:rsidRDefault="001B5234" w:rsidP="007F28D5">
      <w:pPr>
        <w:spacing w:after="0"/>
        <w:jc w:val="both"/>
        <w:rPr>
          <w:b/>
          <w:sz w:val="28"/>
        </w:rPr>
      </w:pPr>
      <w:r w:rsidRPr="00B33A66">
        <w:rPr>
          <w:b/>
          <w:sz w:val="28"/>
        </w:rPr>
        <w:t>Social Security Numbers</w:t>
      </w:r>
    </w:p>
    <w:p w14:paraId="07EF6284" w14:textId="77777777" w:rsidR="00643C7D" w:rsidRDefault="00643C7D" w:rsidP="007F28D5">
      <w:pPr>
        <w:spacing w:after="0"/>
        <w:jc w:val="both"/>
        <w:rPr>
          <w:b/>
        </w:rPr>
      </w:pPr>
    </w:p>
    <w:p w14:paraId="05A326E4" w14:textId="77777777" w:rsidR="00643C7D" w:rsidRDefault="00643C7D" w:rsidP="007F28D5">
      <w:pPr>
        <w:spacing w:after="0"/>
        <w:jc w:val="both"/>
      </w:pPr>
      <w:r>
        <w:t xml:space="preserve">The 811 Program contains specific requirements for disclosing and providing verification of Social Security numbers (SSN). </w:t>
      </w:r>
    </w:p>
    <w:p w14:paraId="5F17B080" w14:textId="1D99615A" w:rsidR="00643C7D" w:rsidRDefault="00B136B5" w:rsidP="007F28D5">
      <w:pPr>
        <w:pStyle w:val="ListParagraph"/>
        <w:numPr>
          <w:ilvl w:val="0"/>
          <w:numId w:val="3"/>
        </w:numPr>
        <w:spacing w:after="0"/>
        <w:jc w:val="both"/>
      </w:pPr>
      <w:r>
        <w:t>Prior to admission, a</w:t>
      </w:r>
      <w:r w:rsidR="00643C7D">
        <w:t xml:space="preserve">ll </w:t>
      </w:r>
      <w:r>
        <w:t>household</w:t>
      </w:r>
      <w:r w:rsidR="00643C7D">
        <w:t xml:space="preserve"> members claiming eligible immigration status and requesting assistance must disclose and document their SSN. Applicants who cannot provide SSNs for all household members requesting assistance may retain position on the waiting list. However, appropriate documentation of a SSN for all household members must be provided before the household can be admitted with the except</w:t>
      </w:r>
      <w:r w:rsidR="009013C7">
        <w:t>ions discussed below</w:t>
      </w:r>
      <w:r w:rsidR="00643C7D">
        <w:t>.</w:t>
      </w:r>
    </w:p>
    <w:p w14:paraId="2ADAF6C4" w14:textId="7F8B6A81" w:rsidR="00643C7D" w:rsidRDefault="00643C7D" w:rsidP="007F28D5">
      <w:pPr>
        <w:pStyle w:val="ListParagraph"/>
        <w:numPr>
          <w:ilvl w:val="1"/>
          <w:numId w:val="3"/>
        </w:numPr>
        <w:spacing w:after="0"/>
        <w:jc w:val="both"/>
      </w:pPr>
      <w:r>
        <w:t xml:space="preserve">Applicant households may become </w:t>
      </w:r>
      <w:r w:rsidR="006731E6">
        <w:t xml:space="preserve">participating eligible tenants </w:t>
      </w:r>
      <w:r w:rsidR="00E2499A">
        <w:t>in the 811 Program even if a child under 6 years</w:t>
      </w:r>
      <w:r w:rsidR="009013C7">
        <w:t xml:space="preserve"> of age</w:t>
      </w:r>
      <w:r w:rsidR="00E2499A">
        <w:t xml:space="preserve"> is added to the household within the 6-month period prior to the household’s date of admission and that child has not yet been issued an SSN. The household has 90 days from the date of the move-in to provide the documentation of </w:t>
      </w:r>
      <w:r w:rsidR="009013C7">
        <w:t xml:space="preserve">the </w:t>
      </w:r>
      <w:r w:rsidR="00E2499A">
        <w:t xml:space="preserve">SSN. </w:t>
      </w:r>
    </w:p>
    <w:p w14:paraId="2D3995FF" w14:textId="77777777" w:rsidR="00580543" w:rsidRDefault="00580543" w:rsidP="007F28D5">
      <w:pPr>
        <w:pStyle w:val="ListParagraph"/>
        <w:numPr>
          <w:ilvl w:val="1"/>
          <w:numId w:val="3"/>
        </w:numPr>
        <w:spacing w:after="0"/>
        <w:jc w:val="both"/>
      </w:pPr>
      <w:r>
        <w:t xml:space="preserve">Applicants who have not disclosed and /or provided verification of SSNs for all non-exempt household members has 90 days from the date they are first offered an available unit to disclose and/or verify the SSNs. Applicants may, at their discretion, retain </w:t>
      </w:r>
      <w:r w:rsidR="00B136B5">
        <w:t>their</w:t>
      </w:r>
      <w:r>
        <w:t xml:space="preserve"> place on the waiting list </w:t>
      </w:r>
      <w:r w:rsidR="00B136B5">
        <w:t xml:space="preserve">during this 90 day period. If after the 90 day period the applicants are unable to disclose and/or verify the SSNs of all non-exempt household members, the applicant should be determined ineligible and removed from the waiting list. </w:t>
      </w:r>
    </w:p>
    <w:p w14:paraId="153C147B" w14:textId="77777777" w:rsidR="00E2499A" w:rsidRDefault="002E6E8D" w:rsidP="007F28D5">
      <w:pPr>
        <w:pStyle w:val="ListParagraph"/>
        <w:numPr>
          <w:ilvl w:val="0"/>
          <w:numId w:val="3"/>
        </w:numPr>
        <w:spacing w:after="0"/>
        <w:jc w:val="both"/>
      </w:pPr>
      <w:r>
        <w:t>E</w:t>
      </w:r>
      <w:r w:rsidR="00E2499A">
        <w:t>xcepti</w:t>
      </w:r>
      <w:r w:rsidR="00EF254B">
        <w:t xml:space="preserve">ons to the SSN </w:t>
      </w:r>
      <w:r w:rsidR="009013C7">
        <w:t xml:space="preserve">disclosure </w:t>
      </w:r>
      <w:r w:rsidR="00EF254B">
        <w:t>requirement:</w:t>
      </w:r>
    </w:p>
    <w:p w14:paraId="3CEA790B" w14:textId="2CD2A592" w:rsidR="00F23989" w:rsidRDefault="00AB4C79" w:rsidP="007F28D5">
      <w:pPr>
        <w:pStyle w:val="ListParagraph"/>
        <w:numPr>
          <w:ilvl w:val="1"/>
          <w:numId w:val="3"/>
        </w:numPr>
        <w:spacing w:after="0"/>
        <w:jc w:val="both"/>
      </w:pPr>
      <w:r>
        <w:t>Ow</w:t>
      </w:r>
      <w:r w:rsidR="009F61E4">
        <w:t>n</w:t>
      </w:r>
      <w:r w:rsidR="008C7AA6">
        <w:t xml:space="preserve">ers with applicants age 62 </w:t>
      </w:r>
      <w:r w:rsidR="00E2499A">
        <w:t xml:space="preserve">or older as of January 31, 2010, whose initial determination of eligibility for assistance was begun before </w:t>
      </w:r>
      <w:r w:rsidR="00EF254B">
        <w:t>January 31, 2010</w:t>
      </w:r>
      <w:r w:rsidR="008C7AA6">
        <w:t xml:space="preserve">, </w:t>
      </w:r>
      <w:r w:rsidR="00CD3C16">
        <w:t xml:space="preserve">will </w:t>
      </w:r>
      <w:r w:rsidR="008C7AA6">
        <w:t xml:space="preserve">obtain documentation </w:t>
      </w:r>
      <w:r w:rsidR="00F23989">
        <w:t xml:space="preserve">from the owner of the </w:t>
      </w:r>
      <w:r w:rsidR="00EB7843">
        <w:t xml:space="preserve">Development </w:t>
      </w:r>
      <w:r w:rsidR="00F23989">
        <w:t>where the initial determination of eligibility was determined that verifies the applicant’s exemption status.</w:t>
      </w:r>
    </w:p>
    <w:p w14:paraId="0A3263FB" w14:textId="77777777" w:rsidR="002E6E8D" w:rsidRDefault="002240CB" w:rsidP="007F28D5">
      <w:pPr>
        <w:pStyle w:val="ListParagraph"/>
        <w:numPr>
          <w:ilvl w:val="1"/>
          <w:numId w:val="3"/>
        </w:numPr>
        <w:spacing w:after="0"/>
        <w:jc w:val="both"/>
      </w:pPr>
      <w:r>
        <w:t>Applicant households with f</w:t>
      </w:r>
      <w:r w:rsidR="002E6E8D">
        <w:t xml:space="preserve">oster children or </w:t>
      </w:r>
      <w:r w:rsidR="009013C7">
        <w:t xml:space="preserve">foster </w:t>
      </w:r>
      <w:r w:rsidR="002E6E8D">
        <w:t>adults</w:t>
      </w:r>
      <w:r w:rsidR="009013C7">
        <w:t xml:space="preserve"> when</w:t>
      </w:r>
      <w:r w:rsidR="002E6E8D">
        <w:t>:</w:t>
      </w:r>
    </w:p>
    <w:p w14:paraId="4A324483" w14:textId="77777777" w:rsidR="002E6E8D" w:rsidRDefault="002E6E8D" w:rsidP="007F28D5">
      <w:pPr>
        <w:pStyle w:val="ListParagraph"/>
        <w:numPr>
          <w:ilvl w:val="2"/>
          <w:numId w:val="3"/>
        </w:numPr>
        <w:spacing w:after="0"/>
        <w:jc w:val="both"/>
      </w:pPr>
      <w:r>
        <w:t>T</w:t>
      </w:r>
      <w:r w:rsidR="007A1AE1">
        <w:t>he foster agency refuses to provide the SSN and/or documentation to ve</w:t>
      </w:r>
      <w:r>
        <w:t>rify the SSN;</w:t>
      </w:r>
      <w:r w:rsidR="007A1AE1">
        <w:t xml:space="preserve"> and</w:t>
      </w:r>
    </w:p>
    <w:p w14:paraId="057B3581" w14:textId="77777777" w:rsidR="00580543" w:rsidRDefault="007A1AE1" w:rsidP="007F28D5">
      <w:pPr>
        <w:pStyle w:val="ListParagraph"/>
        <w:numPr>
          <w:ilvl w:val="2"/>
          <w:numId w:val="3"/>
        </w:numPr>
        <w:spacing w:after="0"/>
        <w:jc w:val="both"/>
      </w:pPr>
      <w:r>
        <w:t xml:space="preserve">HUD approves such </w:t>
      </w:r>
      <w:r w:rsidR="002E6E8D">
        <w:t xml:space="preserve">an </w:t>
      </w:r>
      <w:r>
        <w:t>exemption.</w:t>
      </w:r>
    </w:p>
    <w:p w14:paraId="62C03628" w14:textId="77777777" w:rsidR="0014255E" w:rsidRDefault="0014255E" w:rsidP="007F28D5">
      <w:pPr>
        <w:spacing w:after="0"/>
        <w:jc w:val="both"/>
      </w:pPr>
    </w:p>
    <w:p w14:paraId="46771F86" w14:textId="77777777" w:rsidR="007F28D5" w:rsidRDefault="007F28D5" w:rsidP="007F28D5">
      <w:pPr>
        <w:spacing w:after="0"/>
        <w:jc w:val="both"/>
        <w:rPr>
          <w:b/>
          <w:sz w:val="28"/>
        </w:rPr>
      </w:pPr>
    </w:p>
    <w:p w14:paraId="0C902EAB" w14:textId="0F48097A" w:rsidR="0014255E" w:rsidRPr="00E642EC" w:rsidRDefault="0014255E" w:rsidP="007F28D5">
      <w:pPr>
        <w:spacing w:after="0"/>
        <w:jc w:val="both"/>
        <w:rPr>
          <w:b/>
          <w:sz w:val="28"/>
        </w:rPr>
      </w:pPr>
      <w:r w:rsidRPr="00E642EC">
        <w:rPr>
          <w:b/>
          <w:sz w:val="28"/>
        </w:rPr>
        <w:lastRenderedPageBreak/>
        <w:t xml:space="preserve">Income Limits </w:t>
      </w:r>
    </w:p>
    <w:p w14:paraId="125B20AE" w14:textId="77777777" w:rsidR="0014255E" w:rsidRDefault="0014255E" w:rsidP="007F28D5">
      <w:pPr>
        <w:spacing w:after="0"/>
        <w:jc w:val="both"/>
        <w:rPr>
          <w:b/>
        </w:rPr>
      </w:pPr>
    </w:p>
    <w:p w14:paraId="4D015C6C" w14:textId="563B5D45" w:rsidR="006C24B5" w:rsidRDefault="0014255E" w:rsidP="007F28D5">
      <w:pPr>
        <w:spacing w:after="0"/>
        <w:jc w:val="both"/>
      </w:pPr>
      <w:r>
        <w:t xml:space="preserve">For the 811 Program, </w:t>
      </w:r>
      <w:r w:rsidR="006C24B5">
        <w:t xml:space="preserve">the </w:t>
      </w:r>
      <w:r>
        <w:t xml:space="preserve">annual gross income </w:t>
      </w:r>
      <w:r w:rsidR="006C24B5">
        <w:t xml:space="preserve">determined at the time of initial occupancy </w:t>
      </w:r>
      <w:r>
        <w:t>cannot exceed</w:t>
      </w:r>
      <w:r w:rsidR="00E642EC">
        <w:t xml:space="preserve"> the extremely low income limit</w:t>
      </w:r>
      <w:r w:rsidR="009013C7">
        <w:t xml:space="preserve"> (ELI)</w:t>
      </w:r>
      <w:r>
        <w:t xml:space="preserve"> of the area for the </w:t>
      </w:r>
      <w:r w:rsidRPr="0004440E">
        <w:t xml:space="preserve">household size. </w:t>
      </w:r>
      <w:r w:rsidRPr="006A46B1">
        <w:t xml:space="preserve">The limit is determined </w:t>
      </w:r>
      <w:r w:rsidR="008143FE" w:rsidRPr="006A46B1">
        <w:t xml:space="preserve">annually </w:t>
      </w:r>
      <w:r w:rsidRPr="006A46B1">
        <w:t>by the U.S. Department of Hous</w:t>
      </w:r>
      <w:r w:rsidR="006C24B5" w:rsidRPr="006A46B1">
        <w:t xml:space="preserve">ing and Urban Development (HUD) and </w:t>
      </w:r>
      <w:r w:rsidR="008B4A56" w:rsidRPr="006A46B1">
        <w:t xml:space="preserve">will be </w:t>
      </w:r>
      <w:r w:rsidR="006C24B5" w:rsidRPr="006A46B1">
        <w:t xml:space="preserve">provided </w:t>
      </w:r>
      <w:r w:rsidR="008143FE" w:rsidRPr="006A46B1">
        <w:t xml:space="preserve">by the Development </w:t>
      </w:r>
      <w:r w:rsidR="008B4A56" w:rsidRPr="006A46B1">
        <w:t>to the applicant at the time of application</w:t>
      </w:r>
      <w:r w:rsidR="006C24B5" w:rsidRPr="006A46B1">
        <w:t xml:space="preserve">. </w:t>
      </w:r>
      <w:r w:rsidR="00922390" w:rsidRPr="006A46B1">
        <w:t>Applicant</w:t>
      </w:r>
      <w:r w:rsidR="0004440E">
        <w:t>s</w:t>
      </w:r>
      <w:r w:rsidR="00922390" w:rsidRPr="006A46B1">
        <w:t xml:space="preserve"> </w:t>
      </w:r>
      <w:r w:rsidR="001823BD" w:rsidRPr="0004440E">
        <w:t xml:space="preserve">are not required to </w:t>
      </w:r>
      <w:r w:rsidR="00644D26" w:rsidRPr="0004440E">
        <w:t xml:space="preserve">have </w:t>
      </w:r>
      <w:r w:rsidR="001823BD" w:rsidRPr="0004440E">
        <w:t>income to be eligible for the 811 Program.</w:t>
      </w:r>
    </w:p>
    <w:p w14:paraId="48437154" w14:textId="77777777" w:rsidR="006C24B5" w:rsidRDefault="006C24B5" w:rsidP="007F28D5">
      <w:pPr>
        <w:spacing w:after="0"/>
        <w:jc w:val="both"/>
      </w:pPr>
    </w:p>
    <w:p w14:paraId="5E5F720A" w14:textId="77777777" w:rsidR="00762251" w:rsidRPr="00762251" w:rsidRDefault="006C24B5" w:rsidP="007F28D5">
      <w:pPr>
        <w:spacing w:after="0"/>
        <w:jc w:val="both"/>
        <w:rPr>
          <w:b/>
          <w:sz w:val="28"/>
        </w:rPr>
      </w:pPr>
      <w:r w:rsidRPr="0088011A">
        <w:rPr>
          <w:b/>
          <w:sz w:val="28"/>
        </w:rPr>
        <w:t>Application Procedures</w:t>
      </w:r>
    </w:p>
    <w:p w14:paraId="0EA6D143" w14:textId="54D9A6FD" w:rsidR="006C24B5" w:rsidRDefault="006C24B5" w:rsidP="007F28D5">
      <w:pPr>
        <w:spacing w:after="0"/>
        <w:jc w:val="both"/>
        <w:rPr>
          <w:b/>
        </w:rPr>
      </w:pPr>
    </w:p>
    <w:p w14:paraId="3CE80B02" w14:textId="3E0F57E0" w:rsidR="00AE3ADE" w:rsidRPr="007F28D5" w:rsidRDefault="006A46B1" w:rsidP="007F28D5">
      <w:pPr>
        <w:spacing w:after="0"/>
        <w:jc w:val="both"/>
      </w:pPr>
      <w:r>
        <w:t xml:space="preserve">Applications are accepted at </w:t>
      </w:r>
      <w:sdt>
        <w:sdtPr>
          <w:id w:val="1336958266"/>
          <w:placeholder>
            <w:docPart w:val="0731DD9CC7574A55980CC25961B3DE08"/>
          </w:placeholder>
          <w:showingPlcHdr/>
          <w:text/>
        </w:sdtPr>
        <w:sdtEndPr/>
        <w:sdtContent>
          <w:r w:rsidR="00E650A4">
            <w:rPr>
              <w:rStyle w:val="PlaceholderText"/>
            </w:rPr>
            <w:t>Enter Development Name and Address</w:t>
          </w:r>
        </w:sdtContent>
      </w:sdt>
      <w:r>
        <w:t xml:space="preserve"> </w:t>
      </w:r>
      <w:r w:rsidR="00AE3ADE" w:rsidRPr="006A46B1">
        <w:t xml:space="preserve">during the hours of </w:t>
      </w:r>
      <w:sdt>
        <w:sdtPr>
          <w:id w:val="-1144200765"/>
          <w:placeholder>
            <w:docPart w:val="1D45A7EBA945435C885BB64068AA3D02"/>
          </w:placeholder>
          <w:showingPlcHdr/>
          <w:text/>
        </w:sdtPr>
        <w:sdtEndPr/>
        <w:sdtContent>
          <w:r w:rsidR="00E650A4">
            <w:rPr>
              <w:rStyle w:val="PlaceholderText"/>
            </w:rPr>
            <w:t>enter hours and days of week</w:t>
          </w:r>
        </w:sdtContent>
      </w:sdt>
      <w:r w:rsidR="00AE3ADE" w:rsidRPr="006A46B1">
        <w:t xml:space="preserve">. If you require a reasonable accommodation to complete the application process, please contact </w:t>
      </w:r>
      <w:sdt>
        <w:sdtPr>
          <w:id w:val="-1953852419"/>
          <w:placeholder>
            <w:docPart w:val="E3216B3ECDC94223B93361269463F5B8"/>
          </w:placeholder>
          <w:showingPlcHdr/>
          <w:text/>
        </w:sdtPr>
        <w:sdtEndPr/>
        <w:sdtContent>
          <w:r w:rsidR="00E650A4">
            <w:rPr>
              <w:rStyle w:val="PlaceholderText"/>
            </w:rPr>
            <w:t>Enter Name, Phone # and Email Address</w:t>
          </w:r>
        </w:sdtContent>
      </w:sdt>
      <w:r w:rsidR="00AE3ADE" w:rsidRPr="006A46B1">
        <w:t>.</w:t>
      </w:r>
    </w:p>
    <w:p w14:paraId="074DF48C" w14:textId="77777777" w:rsidR="00AE3ADE" w:rsidRDefault="00AE3ADE" w:rsidP="007F28D5">
      <w:pPr>
        <w:spacing w:after="0"/>
        <w:jc w:val="both"/>
        <w:rPr>
          <w:b/>
        </w:rPr>
      </w:pPr>
    </w:p>
    <w:p w14:paraId="30B6B2D6" w14:textId="6E55EBDE" w:rsidR="0088011A" w:rsidRPr="0088011A" w:rsidRDefault="0088011A" w:rsidP="007F28D5">
      <w:pPr>
        <w:spacing w:after="0"/>
        <w:jc w:val="both"/>
        <w:rPr>
          <w:b/>
        </w:rPr>
      </w:pPr>
      <w:r>
        <w:rPr>
          <w:b/>
        </w:rPr>
        <w:t>Screening</w:t>
      </w:r>
    </w:p>
    <w:p w14:paraId="765A5F60" w14:textId="1FC47B2D" w:rsidR="00AB4C79" w:rsidRDefault="00AB4C79" w:rsidP="007F28D5">
      <w:pPr>
        <w:spacing w:after="0"/>
        <w:jc w:val="both"/>
      </w:pPr>
      <w:r>
        <w:t>The following criteria will result in an automatic rejection:</w:t>
      </w:r>
    </w:p>
    <w:p w14:paraId="0409DED0" w14:textId="77777777" w:rsidR="00AB4C79" w:rsidRDefault="00AB4C79" w:rsidP="007F28D5">
      <w:pPr>
        <w:pStyle w:val="ListParagraph"/>
        <w:numPr>
          <w:ilvl w:val="0"/>
          <w:numId w:val="4"/>
        </w:numPr>
        <w:spacing w:after="0"/>
        <w:jc w:val="both"/>
      </w:pPr>
      <w:r>
        <w:t xml:space="preserve">Any household </w:t>
      </w:r>
      <w:r w:rsidR="002269E1">
        <w:t>containing a member(s) who was evicted in the last three years from federally assisted housing for drug-related criminal activity. The Development may, but is not required to, consider the two exceptions to the this provision:</w:t>
      </w:r>
    </w:p>
    <w:p w14:paraId="09B58BA3" w14:textId="77777777" w:rsidR="002269E1" w:rsidRDefault="002269E1" w:rsidP="007F28D5">
      <w:pPr>
        <w:pStyle w:val="ListParagraph"/>
        <w:numPr>
          <w:ilvl w:val="1"/>
          <w:numId w:val="4"/>
        </w:numPr>
        <w:spacing w:after="0"/>
        <w:jc w:val="both"/>
      </w:pPr>
      <w:r>
        <w:t>The evicted household member has successfully completed an approved, supervised drug rehabilitation program; or</w:t>
      </w:r>
    </w:p>
    <w:p w14:paraId="14BA96ED" w14:textId="77777777" w:rsidR="002269E1" w:rsidRDefault="002269E1" w:rsidP="007F28D5">
      <w:pPr>
        <w:pStyle w:val="ListParagraph"/>
        <w:numPr>
          <w:ilvl w:val="1"/>
          <w:numId w:val="4"/>
        </w:numPr>
        <w:spacing w:after="0"/>
        <w:jc w:val="both"/>
      </w:pPr>
      <w:r>
        <w:t>The circumstances leading to the eviction no longer exist (e.g. the household member no longer resides with the applicant household).</w:t>
      </w:r>
    </w:p>
    <w:p w14:paraId="553CCA1A" w14:textId="5DAF841C" w:rsidR="002269E1" w:rsidRDefault="002269E1" w:rsidP="007F28D5">
      <w:pPr>
        <w:pStyle w:val="ListParagraph"/>
        <w:numPr>
          <w:ilvl w:val="0"/>
          <w:numId w:val="4"/>
        </w:numPr>
        <w:spacing w:after="0"/>
        <w:jc w:val="both"/>
      </w:pPr>
      <w:r>
        <w:t xml:space="preserve">A household in which any member is currently engaged in illegal use of drugs or for which the owner has reasonable cause to believe that a member’s illegal use or pattern of illegal use of a drug may interfere with the health, safety, and right to </w:t>
      </w:r>
      <w:r w:rsidR="009F61E4">
        <w:t xml:space="preserve">peaceful enjoyment of the </w:t>
      </w:r>
      <w:r w:rsidR="00EB7843">
        <w:t xml:space="preserve">Development </w:t>
      </w:r>
      <w:r w:rsidR="009F61E4">
        <w:t>by other residents.</w:t>
      </w:r>
    </w:p>
    <w:p w14:paraId="182236A4" w14:textId="77777777" w:rsidR="009F61E4" w:rsidRDefault="009F61E4" w:rsidP="007F28D5">
      <w:pPr>
        <w:pStyle w:val="ListParagraph"/>
        <w:numPr>
          <w:ilvl w:val="0"/>
          <w:numId w:val="4"/>
        </w:numPr>
        <w:spacing w:after="0"/>
        <w:jc w:val="both"/>
      </w:pPr>
      <w:r>
        <w:t>Any household member who is subject to a State sex offender lifetime registration requirement.</w:t>
      </w:r>
    </w:p>
    <w:p w14:paraId="7396FA55" w14:textId="77777777" w:rsidR="009F61E4" w:rsidRDefault="00A90D3A" w:rsidP="007F28D5">
      <w:pPr>
        <w:pStyle w:val="ListParagraph"/>
        <w:numPr>
          <w:ilvl w:val="0"/>
          <w:numId w:val="4"/>
        </w:numPr>
        <w:spacing w:after="0"/>
        <w:jc w:val="both"/>
      </w:pPr>
      <w:r>
        <w:t>If</w:t>
      </w:r>
      <w:r w:rsidR="009F61E4">
        <w:t xml:space="preserve"> there is reasonable cause to believe that </w:t>
      </w:r>
      <w:r>
        <w:t xml:space="preserve">any household </w:t>
      </w:r>
      <w:r w:rsidR="009F61E4">
        <w:t xml:space="preserve">member’s behavior, from abuse or pattern of abuse of alcohol, may interfere with the health, safety, and right to peaceful enjoyment by other residents. </w:t>
      </w:r>
    </w:p>
    <w:p w14:paraId="020E7709" w14:textId="77777777" w:rsidR="00762251" w:rsidRDefault="00762251" w:rsidP="007F28D5">
      <w:pPr>
        <w:spacing w:after="0"/>
        <w:jc w:val="both"/>
      </w:pPr>
    </w:p>
    <w:p w14:paraId="7FF933F6" w14:textId="4DAE30CB" w:rsidR="006C24B5" w:rsidRDefault="009F61E4" w:rsidP="007F28D5">
      <w:pPr>
        <w:spacing w:after="0"/>
        <w:jc w:val="both"/>
      </w:pPr>
      <w:r>
        <w:t>T</w:t>
      </w:r>
      <w:r w:rsidR="00AB4C79">
        <w:t>he</w:t>
      </w:r>
      <w:r w:rsidR="00610474">
        <w:t xml:space="preserve"> </w:t>
      </w:r>
      <w:r w:rsidR="00DD258C">
        <w:t xml:space="preserve">Development </w:t>
      </w:r>
      <w:r>
        <w:t xml:space="preserve">will </w:t>
      </w:r>
      <w:r w:rsidR="009F44CB">
        <w:t>utiliz</w:t>
      </w:r>
      <w:r>
        <w:t>e</w:t>
      </w:r>
      <w:r w:rsidR="009F44CB">
        <w:t xml:space="preserve"> HUD</w:t>
      </w:r>
      <w:r>
        <w:t>’s</w:t>
      </w:r>
      <w:r w:rsidR="009F44CB">
        <w:t xml:space="preserve"> Enterprise Income Verification (EIV) Existing Tenant Search to determine if </w:t>
      </w:r>
      <w:r w:rsidR="0057597A">
        <w:t xml:space="preserve">any </w:t>
      </w:r>
      <w:r w:rsidR="00D64E1C">
        <w:t>participating eligible tenants</w:t>
      </w:r>
      <w:r w:rsidR="0057597A">
        <w:t xml:space="preserve"> </w:t>
      </w:r>
      <w:r w:rsidR="00D64E1C">
        <w:t>are</w:t>
      </w:r>
      <w:r w:rsidR="009F44CB">
        <w:t xml:space="preserve"> currently residing and/or receiving assistance through another Multifamily Housing or Public and Indian Housing (PIH) location. </w:t>
      </w:r>
    </w:p>
    <w:p w14:paraId="598C5E46" w14:textId="77777777" w:rsidR="00922390" w:rsidRDefault="00922390" w:rsidP="007F28D5">
      <w:pPr>
        <w:spacing w:after="0"/>
        <w:jc w:val="both"/>
      </w:pPr>
    </w:p>
    <w:p w14:paraId="6469C8C8" w14:textId="0036B197" w:rsidR="00DD258C" w:rsidRDefault="00705166" w:rsidP="007F28D5">
      <w:pPr>
        <w:spacing w:after="0"/>
        <w:jc w:val="both"/>
      </w:pPr>
      <w:r>
        <w:t xml:space="preserve">Any </w:t>
      </w:r>
      <w:r w:rsidR="00D64E1C">
        <w:t xml:space="preserve">applicant </w:t>
      </w:r>
      <w:r>
        <w:t xml:space="preserve">determined as “high-risk” </w:t>
      </w:r>
      <w:r w:rsidR="00DD258C">
        <w:t xml:space="preserve">by the Development </w:t>
      </w:r>
      <w:r>
        <w:t xml:space="preserve">per the </w:t>
      </w:r>
      <w:r w:rsidR="00DD258C">
        <w:t xml:space="preserve">Development’s </w:t>
      </w:r>
      <w:r>
        <w:t xml:space="preserve">screening </w:t>
      </w:r>
      <w:r w:rsidR="00DD258C">
        <w:t>criteria</w:t>
      </w:r>
      <w:r>
        <w:t xml:space="preserve">, </w:t>
      </w:r>
      <w:r w:rsidR="00DD258C">
        <w:t xml:space="preserve">if applicable, </w:t>
      </w:r>
      <w:r>
        <w:t>will not be charged an additional deposit.</w:t>
      </w:r>
      <w:r w:rsidR="001823BD">
        <w:t xml:space="preserve"> All </w:t>
      </w:r>
      <w:r w:rsidR="00DD258C">
        <w:t xml:space="preserve">verification of </w:t>
      </w:r>
      <w:r w:rsidR="001823BD">
        <w:t>income and assets identified during the screening process</w:t>
      </w:r>
      <w:r w:rsidR="00C20982">
        <w:t xml:space="preserve"> will be obtained through HUD’s EIV System, third-party verification or family </w:t>
      </w:r>
      <w:r w:rsidR="00644D26">
        <w:t>self-</w:t>
      </w:r>
      <w:r w:rsidR="00C20982">
        <w:t>certification.</w:t>
      </w:r>
    </w:p>
    <w:p w14:paraId="762307C7" w14:textId="77777777" w:rsidR="007F28D5" w:rsidRDefault="007F28D5" w:rsidP="007F28D5">
      <w:pPr>
        <w:spacing w:after="0"/>
        <w:jc w:val="both"/>
      </w:pPr>
    </w:p>
    <w:p w14:paraId="7CEF078A" w14:textId="3563A7A6" w:rsidR="00762251" w:rsidRDefault="00762251" w:rsidP="007F28D5">
      <w:pPr>
        <w:spacing w:after="0"/>
        <w:jc w:val="both"/>
        <w:rPr>
          <w:b/>
        </w:rPr>
      </w:pPr>
      <w:r>
        <w:rPr>
          <w:b/>
        </w:rPr>
        <w:lastRenderedPageBreak/>
        <w:t>Security Deposits</w:t>
      </w:r>
    </w:p>
    <w:p w14:paraId="790123FA" w14:textId="77777777" w:rsidR="00762251" w:rsidRPr="00762251" w:rsidRDefault="00762251" w:rsidP="007F28D5">
      <w:pPr>
        <w:spacing w:after="0"/>
        <w:jc w:val="both"/>
      </w:pPr>
      <w:r>
        <w:t>A security deposit will be collected at the time of lease execution. The security deposit will be equal to the Total Tenant Payment (TTP) or $50, whichever is greater</w:t>
      </w:r>
      <w:r w:rsidR="00FE24FC">
        <w:t xml:space="preserve"> not to exceed the maximum security deposit charged by the Development for the unit size. </w:t>
      </w:r>
    </w:p>
    <w:p w14:paraId="3BCE2EEC" w14:textId="77777777" w:rsidR="00762251" w:rsidRDefault="00762251" w:rsidP="007F28D5">
      <w:pPr>
        <w:spacing w:after="0"/>
        <w:jc w:val="both"/>
        <w:rPr>
          <w:b/>
        </w:rPr>
      </w:pPr>
    </w:p>
    <w:p w14:paraId="6FEAEC5F" w14:textId="77777777" w:rsidR="0060015A" w:rsidRPr="0060015A" w:rsidRDefault="0060015A" w:rsidP="007F28D5">
      <w:pPr>
        <w:spacing w:after="0"/>
        <w:jc w:val="both"/>
        <w:rPr>
          <w:b/>
        </w:rPr>
      </w:pPr>
      <w:r>
        <w:rPr>
          <w:b/>
        </w:rPr>
        <w:t>Occupancy Standards</w:t>
      </w:r>
    </w:p>
    <w:p w14:paraId="227AF425" w14:textId="77777777" w:rsidR="009F61E4" w:rsidRDefault="009F61E4" w:rsidP="007F28D5">
      <w:pPr>
        <w:spacing w:after="0"/>
        <w:jc w:val="both"/>
      </w:pPr>
      <w:r>
        <w:t>The following chart includes the minimum and maximum number of household members per bedroom.</w:t>
      </w:r>
    </w:p>
    <w:p w14:paraId="61F4FE30" w14:textId="18961D97" w:rsidR="009F61E4" w:rsidRDefault="009F61E4" w:rsidP="007F28D5">
      <w:pPr>
        <w:spacing w:after="0"/>
        <w:jc w:val="both"/>
      </w:pPr>
      <w:r w:rsidRPr="006A46B1">
        <w:t xml:space="preserve">(Adjust to fit </w:t>
      </w:r>
      <w:r w:rsidR="00EB7843" w:rsidRPr="006A46B1">
        <w:t xml:space="preserve">Development </w:t>
      </w:r>
      <w:r w:rsidRPr="006A46B1">
        <w:t>specifications)</w:t>
      </w:r>
    </w:p>
    <w:p w14:paraId="0EC873F9" w14:textId="77777777" w:rsidR="009F61E4" w:rsidRDefault="009F61E4" w:rsidP="007F28D5">
      <w:pPr>
        <w:spacing w:after="0"/>
        <w:jc w:val="both"/>
      </w:pPr>
    </w:p>
    <w:tbl>
      <w:tblPr>
        <w:tblStyle w:val="TableGrid"/>
        <w:tblW w:w="0" w:type="auto"/>
        <w:tblLook w:val="04A0" w:firstRow="1" w:lastRow="0" w:firstColumn="1" w:lastColumn="0" w:noHBand="0" w:noVBand="1"/>
      </w:tblPr>
      <w:tblGrid>
        <w:gridCol w:w="2106"/>
        <w:gridCol w:w="2394"/>
        <w:gridCol w:w="2425"/>
        <w:gridCol w:w="2425"/>
      </w:tblGrid>
      <w:tr w:rsidR="009F61E4" w14:paraId="5EB4596A" w14:textId="77777777" w:rsidTr="009F61E4">
        <w:tc>
          <w:tcPr>
            <w:tcW w:w="2106" w:type="dxa"/>
          </w:tcPr>
          <w:p w14:paraId="3B15C696" w14:textId="77777777" w:rsidR="009F61E4" w:rsidRDefault="009F61E4" w:rsidP="007F28D5">
            <w:pPr>
              <w:jc w:val="both"/>
            </w:pPr>
          </w:p>
        </w:tc>
        <w:tc>
          <w:tcPr>
            <w:tcW w:w="2394" w:type="dxa"/>
          </w:tcPr>
          <w:p w14:paraId="4D704BFF" w14:textId="77777777" w:rsidR="009F61E4" w:rsidRDefault="009F61E4" w:rsidP="007F28D5">
            <w:pPr>
              <w:jc w:val="both"/>
            </w:pPr>
            <w:r>
              <w:t>One Bedroom</w:t>
            </w:r>
          </w:p>
        </w:tc>
        <w:tc>
          <w:tcPr>
            <w:tcW w:w="2425" w:type="dxa"/>
          </w:tcPr>
          <w:p w14:paraId="682057DE" w14:textId="77777777" w:rsidR="009F61E4" w:rsidRDefault="009F61E4" w:rsidP="007F28D5">
            <w:pPr>
              <w:jc w:val="both"/>
            </w:pPr>
            <w:r>
              <w:t>Two Bedrooms</w:t>
            </w:r>
          </w:p>
        </w:tc>
        <w:tc>
          <w:tcPr>
            <w:tcW w:w="2425" w:type="dxa"/>
          </w:tcPr>
          <w:p w14:paraId="3BD7BE82" w14:textId="77777777" w:rsidR="009F61E4" w:rsidRDefault="009F61E4" w:rsidP="007F28D5">
            <w:pPr>
              <w:jc w:val="both"/>
            </w:pPr>
            <w:r>
              <w:t>Three Bedrooms</w:t>
            </w:r>
          </w:p>
        </w:tc>
      </w:tr>
      <w:tr w:rsidR="009F61E4" w14:paraId="7AF8FFCC" w14:textId="77777777" w:rsidTr="009F61E4">
        <w:tc>
          <w:tcPr>
            <w:tcW w:w="2106" w:type="dxa"/>
          </w:tcPr>
          <w:p w14:paraId="47D72FB1" w14:textId="77777777" w:rsidR="009F61E4" w:rsidRDefault="009F61E4" w:rsidP="007F28D5">
            <w:pPr>
              <w:jc w:val="both"/>
            </w:pPr>
            <w:r w:rsidRPr="009F61E4">
              <w:rPr>
                <w:sz w:val="18"/>
              </w:rPr>
              <w:t>Minimum number of occupants</w:t>
            </w:r>
          </w:p>
        </w:tc>
        <w:sdt>
          <w:sdtPr>
            <w:id w:val="1546640073"/>
            <w:placeholder>
              <w:docPart w:val="4F36E20ED912495D9C3CB215ABC16B86"/>
            </w:placeholder>
            <w:showingPlcHdr/>
            <w15:color w:val="808080"/>
            <w:text/>
          </w:sdtPr>
          <w:sdtEndPr/>
          <w:sdtContent>
            <w:tc>
              <w:tcPr>
                <w:tcW w:w="2394" w:type="dxa"/>
              </w:tcPr>
              <w:p w14:paraId="254D80A1" w14:textId="25865EFD" w:rsidR="009F61E4" w:rsidRDefault="002B5153" w:rsidP="002B5153">
                <w:pPr>
                  <w:jc w:val="center"/>
                </w:pPr>
                <w:r w:rsidRPr="00C00C69">
                  <w:rPr>
                    <w:rStyle w:val="PlaceholderText"/>
                  </w:rPr>
                  <w:t xml:space="preserve">Click or tap here to enter </w:t>
                </w:r>
                <w:r>
                  <w:rPr>
                    <w:rStyle w:val="PlaceholderText"/>
                  </w:rPr>
                  <w:t>number</w:t>
                </w:r>
                <w:r w:rsidRPr="00C00C69">
                  <w:rPr>
                    <w:rStyle w:val="PlaceholderText"/>
                  </w:rPr>
                  <w:t>.</w:t>
                </w:r>
              </w:p>
            </w:tc>
          </w:sdtContent>
        </w:sdt>
        <w:sdt>
          <w:sdtPr>
            <w:id w:val="257095597"/>
            <w:placeholder>
              <w:docPart w:val="CFF7E2696A934C1E8C956BDC865F9FC1"/>
            </w:placeholder>
            <w:showingPlcHdr/>
            <w15:color w:val="808080"/>
            <w:text/>
          </w:sdtPr>
          <w:sdtEndPr/>
          <w:sdtContent>
            <w:tc>
              <w:tcPr>
                <w:tcW w:w="2425" w:type="dxa"/>
              </w:tcPr>
              <w:p w14:paraId="294C6679" w14:textId="1399EAFD" w:rsidR="009F61E4" w:rsidRDefault="002B5153" w:rsidP="002B5153">
                <w:pPr>
                  <w:jc w:val="center"/>
                </w:pPr>
                <w:r w:rsidRPr="00C00C69">
                  <w:rPr>
                    <w:rStyle w:val="PlaceholderText"/>
                  </w:rPr>
                  <w:t xml:space="preserve">Click or tap here to enter </w:t>
                </w:r>
                <w:r>
                  <w:rPr>
                    <w:rStyle w:val="PlaceholderText"/>
                  </w:rPr>
                  <w:t>number</w:t>
                </w:r>
                <w:r w:rsidRPr="00C00C69">
                  <w:rPr>
                    <w:rStyle w:val="PlaceholderText"/>
                  </w:rPr>
                  <w:t>.</w:t>
                </w:r>
              </w:p>
            </w:tc>
          </w:sdtContent>
        </w:sdt>
        <w:sdt>
          <w:sdtPr>
            <w:id w:val="1137369437"/>
            <w:placeholder>
              <w:docPart w:val="BE2095D1A1DF45BFBA211F64CDCE08DB"/>
            </w:placeholder>
            <w:showingPlcHdr/>
            <w15:color w:val="808080"/>
            <w:text/>
          </w:sdtPr>
          <w:sdtEndPr/>
          <w:sdtContent>
            <w:tc>
              <w:tcPr>
                <w:tcW w:w="2425" w:type="dxa"/>
              </w:tcPr>
              <w:p w14:paraId="7303FC75" w14:textId="05F60820" w:rsidR="009F61E4" w:rsidRDefault="002B5153" w:rsidP="002B5153">
                <w:pPr>
                  <w:jc w:val="center"/>
                </w:pPr>
                <w:r w:rsidRPr="00C00C69">
                  <w:rPr>
                    <w:rStyle w:val="PlaceholderText"/>
                  </w:rPr>
                  <w:t xml:space="preserve">Click or tap here to enter </w:t>
                </w:r>
                <w:r>
                  <w:rPr>
                    <w:rStyle w:val="PlaceholderText"/>
                  </w:rPr>
                  <w:t>number</w:t>
                </w:r>
                <w:r w:rsidRPr="00C00C69">
                  <w:rPr>
                    <w:rStyle w:val="PlaceholderText"/>
                  </w:rPr>
                  <w:t>.</w:t>
                </w:r>
              </w:p>
            </w:tc>
          </w:sdtContent>
        </w:sdt>
      </w:tr>
      <w:tr w:rsidR="009F61E4" w14:paraId="450871E0" w14:textId="77777777" w:rsidTr="009F61E4">
        <w:tc>
          <w:tcPr>
            <w:tcW w:w="2106" w:type="dxa"/>
          </w:tcPr>
          <w:p w14:paraId="3D7A3982" w14:textId="77777777" w:rsidR="009F61E4" w:rsidRPr="00B33A66" w:rsidRDefault="009F61E4" w:rsidP="007F28D5">
            <w:pPr>
              <w:jc w:val="both"/>
              <w:rPr>
                <w:sz w:val="18"/>
                <w:szCs w:val="18"/>
              </w:rPr>
            </w:pPr>
            <w:r w:rsidRPr="00B33A66">
              <w:rPr>
                <w:sz w:val="18"/>
                <w:szCs w:val="18"/>
              </w:rPr>
              <w:t>Maximum number of occupants</w:t>
            </w:r>
          </w:p>
        </w:tc>
        <w:sdt>
          <w:sdtPr>
            <w:id w:val="-2087675573"/>
            <w:placeholder>
              <w:docPart w:val="91341975776B4C5BA8D23D688C44DF3C"/>
            </w:placeholder>
            <w:showingPlcHdr/>
            <w15:color w:val="808080"/>
            <w:text/>
          </w:sdtPr>
          <w:sdtEndPr/>
          <w:sdtContent>
            <w:tc>
              <w:tcPr>
                <w:tcW w:w="2394" w:type="dxa"/>
              </w:tcPr>
              <w:p w14:paraId="14FD0892" w14:textId="132EC194" w:rsidR="009F61E4" w:rsidRDefault="002B5153" w:rsidP="002B5153">
                <w:pPr>
                  <w:jc w:val="center"/>
                </w:pPr>
                <w:r w:rsidRPr="00C00C69">
                  <w:rPr>
                    <w:rStyle w:val="PlaceholderText"/>
                  </w:rPr>
                  <w:t xml:space="preserve">Click or tap here to enter </w:t>
                </w:r>
                <w:r>
                  <w:rPr>
                    <w:rStyle w:val="PlaceholderText"/>
                  </w:rPr>
                  <w:t>number</w:t>
                </w:r>
                <w:r w:rsidRPr="00C00C69">
                  <w:rPr>
                    <w:rStyle w:val="PlaceholderText"/>
                  </w:rPr>
                  <w:t>.</w:t>
                </w:r>
              </w:p>
            </w:tc>
          </w:sdtContent>
        </w:sdt>
        <w:sdt>
          <w:sdtPr>
            <w:id w:val="-686831478"/>
            <w:placeholder>
              <w:docPart w:val="9C9801466CCC475499DBECB427E52511"/>
            </w:placeholder>
            <w:showingPlcHdr/>
            <w15:color w:val="808080"/>
            <w:text/>
          </w:sdtPr>
          <w:sdtEndPr/>
          <w:sdtContent>
            <w:tc>
              <w:tcPr>
                <w:tcW w:w="2425" w:type="dxa"/>
              </w:tcPr>
              <w:p w14:paraId="4A3E826F" w14:textId="67C2C10D" w:rsidR="009F61E4" w:rsidRDefault="002B5153" w:rsidP="002B5153">
                <w:pPr>
                  <w:jc w:val="center"/>
                </w:pPr>
                <w:r w:rsidRPr="00C00C69">
                  <w:rPr>
                    <w:rStyle w:val="PlaceholderText"/>
                  </w:rPr>
                  <w:t xml:space="preserve">Click or tap here to enter </w:t>
                </w:r>
                <w:r>
                  <w:rPr>
                    <w:rStyle w:val="PlaceholderText"/>
                  </w:rPr>
                  <w:t>number</w:t>
                </w:r>
                <w:r w:rsidRPr="00C00C69">
                  <w:rPr>
                    <w:rStyle w:val="PlaceholderText"/>
                  </w:rPr>
                  <w:t>.</w:t>
                </w:r>
              </w:p>
            </w:tc>
          </w:sdtContent>
        </w:sdt>
        <w:sdt>
          <w:sdtPr>
            <w:id w:val="-711266713"/>
            <w:placeholder>
              <w:docPart w:val="86ABFE0241AC4D5ABC41BE94BAE411A8"/>
            </w:placeholder>
            <w:showingPlcHdr/>
            <w15:color w:val="808080"/>
            <w:text/>
          </w:sdtPr>
          <w:sdtEndPr/>
          <w:sdtContent>
            <w:tc>
              <w:tcPr>
                <w:tcW w:w="2425" w:type="dxa"/>
              </w:tcPr>
              <w:p w14:paraId="5B1EBB68" w14:textId="26F14FC5" w:rsidR="009F61E4" w:rsidRDefault="002B5153" w:rsidP="002B5153">
                <w:pPr>
                  <w:jc w:val="center"/>
                </w:pPr>
                <w:r w:rsidRPr="00C00C69">
                  <w:rPr>
                    <w:rStyle w:val="PlaceholderText"/>
                  </w:rPr>
                  <w:t xml:space="preserve">Click or tap here to enter </w:t>
                </w:r>
                <w:r>
                  <w:rPr>
                    <w:rStyle w:val="PlaceholderText"/>
                  </w:rPr>
                  <w:t>number</w:t>
                </w:r>
                <w:r w:rsidRPr="00C00C69">
                  <w:rPr>
                    <w:rStyle w:val="PlaceholderText"/>
                  </w:rPr>
                  <w:t>.</w:t>
                </w:r>
              </w:p>
            </w:tc>
          </w:sdtContent>
        </w:sdt>
      </w:tr>
    </w:tbl>
    <w:p w14:paraId="70058A32" w14:textId="77777777" w:rsidR="009F61E4" w:rsidRDefault="009F61E4" w:rsidP="007F28D5">
      <w:pPr>
        <w:spacing w:after="0"/>
        <w:jc w:val="both"/>
      </w:pPr>
    </w:p>
    <w:p w14:paraId="1F93889E" w14:textId="1EC5642D" w:rsidR="00DD258C" w:rsidRDefault="00DD258C" w:rsidP="007F28D5">
      <w:pPr>
        <w:jc w:val="both"/>
      </w:pPr>
      <w:r>
        <w:t xml:space="preserve">At initial occupancy, </w:t>
      </w:r>
      <w:r w:rsidR="00D64E1C">
        <w:t xml:space="preserve">the </w:t>
      </w:r>
      <w:r w:rsidR="00F2744E">
        <w:t>Development</w:t>
      </w:r>
      <w:r>
        <w:t xml:space="preserve"> may not place a lower number of tenants in a unit than allowed for occupancy by HUD Handbook 4350.3 Chapter 3-23 or another reasonable standard </w:t>
      </w:r>
      <w:r w:rsidR="00F2744E">
        <w:t xml:space="preserve">established by </w:t>
      </w:r>
      <w:r w:rsidR="00D64E1C">
        <w:t>the Texas Department of Housing and Community Affairs (</w:t>
      </w:r>
      <w:r w:rsidR="00F2744E">
        <w:t>TDHCA</w:t>
      </w:r>
      <w:r w:rsidR="00D64E1C">
        <w:t>)</w:t>
      </w:r>
      <w:r>
        <w:t>. A single person must not be permitted to occupy a unit with two or more bedrooms, except for the following persons:</w:t>
      </w:r>
    </w:p>
    <w:p w14:paraId="79ECD0F7" w14:textId="6C0E420D" w:rsidR="00DD258C" w:rsidRDefault="00DD258C" w:rsidP="007F28D5">
      <w:pPr>
        <w:pStyle w:val="ListParagraph"/>
        <w:numPr>
          <w:ilvl w:val="0"/>
          <w:numId w:val="5"/>
        </w:numPr>
        <w:spacing w:after="0"/>
        <w:jc w:val="both"/>
      </w:pPr>
      <w:r>
        <w:t>A person with a disability who needs the larger unit as a reasonable accommodation.</w:t>
      </w:r>
    </w:p>
    <w:p w14:paraId="7A08D997" w14:textId="0938EE2F" w:rsidR="005F2EBC" w:rsidRDefault="005F2EBC" w:rsidP="007F28D5">
      <w:pPr>
        <w:pStyle w:val="ListParagraph"/>
        <w:numPr>
          <w:ilvl w:val="0"/>
          <w:numId w:val="5"/>
        </w:numPr>
        <w:spacing w:after="0"/>
        <w:jc w:val="both"/>
      </w:pPr>
      <w:r>
        <w:t>If an appropriate-size accessible unit is not available, owners may house an applicant needing an accessible unit in a larger accessible unit in order to maximize the use of the accessible features.</w:t>
      </w:r>
    </w:p>
    <w:p w14:paraId="0D197D15" w14:textId="55A9B144" w:rsidR="00DD258C" w:rsidRDefault="00DD258C" w:rsidP="007F28D5">
      <w:pPr>
        <w:pStyle w:val="ListParagraph"/>
        <w:numPr>
          <w:ilvl w:val="0"/>
          <w:numId w:val="5"/>
        </w:numPr>
        <w:spacing w:after="0"/>
        <w:jc w:val="both"/>
      </w:pPr>
      <w:r>
        <w:t>A displaced person when no appropriately sized unit is available.</w:t>
      </w:r>
    </w:p>
    <w:p w14:paraId="6A025E6F" w14:textId="2B1B06DC" w:rsidR="005F2EBC" w:rsidRDefault="005F2EBC" w:rsidP="007F28D5">
      <w:pPr>
        <w:pStyle w:val="ListParagraph"/>
        <w:numPr>
          <w:ilvl w:val="0"/>
          <w:numId w:val="5"/>
        </w:numPr>
        <w:spacing w:after="0"/>
        <w:jc w:val="both"/>
      </w:pPr>
      <w:r w:rsidRPr="005F2EBC">
        <w:t>An elderly person who has a verifiable need for a larger unit.</w:t>
      </w:r>
    </w:p>
    <w:p w14:paraId="25E05118" w14:textId="77777777" w:rsidR="00DD258C" w:rsidRDefault="00DD258C" w:rsidP="007F28D5">
      <w:pPr>
        <w:pStyle w:val="ListParagraph"/>
        <w:numPr>
          <w:ilvl w:val="0"/>
          <w:numId w:val="5"/>
        </w:numPr>
        <w:spacing w:after="0"/>
        <w:jc w:val="both"/>
      </w:pPr>
      <w:r>
        <w:t>A remaining family member of a tenant family when no appropriately sized unit is available.</w:t>
      </w:r>
    </w:p>
    <w:p w14:paraId="2993BD9E" w14:textId="77777777" w:rsidR="00DD258C" w:rsidRDefault="00DD258C" w:rsidP="007F28D5">
      <w:pPr>
        <w:pStyle w:val="ListParagraph"/>
        <w:numPr>
          <w:ilvl w:val="0"/>
          <w:numId w:val="5"/>
        </w:numPr>
        <w:spacing w:after="0"/>
        <w:jc w:val="both"/>
      </w:pPr>
      <w:r>
        <w:t>An appropriately sized unit must be available and offered to the Section 811 PRA household before the household can move. If the next household on the waiting list is not appropriate for the unit size available, the unit will be offered to the next available household that fits the unit size.</w:t>
      </w:r>
    </w:p>
    <w:p w14:paraId="00ED27C0" w14:textId="77777777" w:rsidR="00AE3ADE" w:rsidRDefault="00AE3ADE" w:rsidP="007F28D5">
      <w:pPr>
        <w:spacing w:after="0"/>
        <w:jc w:val="both"/>
      </w:pPr>
    </w:p>
    <w:p w14:paraId="1B1346AF" w14:textId="77777777" w:rsidR="00AB4C79" w:rsidRPr="0060015A" w:rsidRDefault="0060015A" w:rsidP="007F28D5">
      <w:pPr>
        <w:spacing w:after="0"/>
        <w:jc w:val="both"/>
        <w:rPr>
          <w:b/>
        </w:rPr>
      </w:pPr>
      <w:r>
        <w:rPr>
          <w:b/>
        </w:rPr>
        <w:t>Unit Transfer Policies</w:t>
      </w:r>
    </w:p>
    <w:p w14:paraId="4D8B658A" w14:textId="253A3389" w:rsidR="00AB4C79" w:rsidRDefault="0057597A" w:rsidP="007F28D5">
      <w:pPr>
        <w:spacing w:after="0"/>
        <w:jc w:val="both"/>
      </w:pPr>
      <w:r>
        <w:t xml:space="preserve">The </w:t>
      </w:r>
      <w:r w:rsidR="00382947">
        <w:t>D</w:t>
      </w:r>
      <w:r w:rsidR="00FE1D04">
        <w:t xml:space="preserve">evelopment will maintain a </w:t>
      </w:r>
      <w:r w:rsidR="00AE3ADE">
        <w:t xml:space="preserve">property-wide </w:t>
      </w:r>
      <w:r w:rsidR="00FE1D04">
        <w:t xml:space="preserve">waiting list that will include residents needing to transfer to another unit. </w:t>
      </w:r>
      <w:r w:rsidR="0060015A">
        <w:t xml:space="preserve">The list </w:t>
      </w:r>
      <w:r w:rsidR="0060015A" w:rsidRPr="0004440E">
        <w:t>below</w:t>
      </w:r>
      <w:r w:rsidR="00CD3C16" w:rsidRPr="0004440E">
        <w:t xml:space="preserve">, </w:t>
      </w:r>
      <w:r w:rsidR="00CD3C16" w:rsidRPr="006A46B1">
        <w:t>not all inclusive</w:t>
      </w:r>
      <w:r w:rsidR="00CD3C16" w:rsidRPr="0004440E">
        <w:t>,</w:t>
      </w:r>
      <w:r w:rsidR="0060015A" w:rsidRPr="0004440E">
        <w:t xml:space="preserve"> details</w:t>
      </w:r>
      <w:r w:rsidR="0060015A">
        <w:t xml:space="preserve"> acceptable reasons for a unit transfer:</w:t>
      </w:r>
    </w:p>
    <w:p w14:paraId="77C34149" w14:textId="77777777" w:rsidR="0060015A" w:rsidRDefault="0060015A" w:rsidP="007F28D5">
      <w:pPr>
        <w:pStyle w:val="ListParagraph"/>
        <w:numPr>
          <w:ilvl w:val="0"/>
          <w:numId w:val="5"/>
        </w:numPr>
        <w:spacing w:after="0"/>
        <w:jc w:val="both"/>
      </w:pPr>
      <w:r>
        <w:t>A unit transfer due to family size</w:t>
      </w:r>
    </w:p>
    <w:p w14:paraId="18AC8BC7" w14:textId="77777777" w:rsidR="0060015A" w:rsidRDefault="0060015A" w:rsidP="007F28D5">
      <w:pPr>
        <w:pStyle w:val="ListParagraph"/>
        <w:numPr>
          <w:ilvl w:val="0"/>
          <w:numId w:val="5"/>
        </w:numPr>
        <w:spacing w:after="0"/>
        <w:jc w:val="both"/>
      </w:pPr>
      <w:r>
        <w:t>A new unit because of changes in family composition</w:t>
      </w:r>
    </w:p>
    <w:p w14:paraId="2E7B0751" w14:textId="77777777" w:rsidR="0060015A" w:rsidRDefault="0060015A" w:rsidP="007F28D5">
      <w:pPr>
        <w:pStyle w:val="ListParagraph"/>
        <w:numPr>
          <w:ilvl w:val="0"/>
          <w:numId w:val="5"/>
        </w:numPr>
        <w:spacing w:after="0"/>
        <w:jc w:val="both"/>
      </w:pPr>
      <w:r>
        <w:t xml:space="preserve">A unit transfer for a medical reason certified by </w:t>
      </w:r>
      <w:r w:rsidR="009013C7">
        <w:t xml:space="preserve"> an appropriate source of information, including but not limited to a physician, psychologist, clinical social worker, other licensed health care, or the Veterans Administration.</w:t>
      </w:r>
      <w:r>
        <w:t>; or</w:t>
      </w:r>
    </w:p>
    <w:p w14:paraId="40D486D7" w14:textId="77777777" w:rsidR="0060015A" w:rsidRDefault="0060015A" w:rsidP="007F28D5">
      <w:pPr>
        <w:pStyle w:val="ListParagraph"/>
        <w:numPr>
          <w:ilvl w:val="0"/>
          <w:numId w:val="5"/>
        </w:numPr>
        <w:spacing w:after="0"/>
        <w:jc w:val="both"/>
      </w:pPr>
      <w:r>
        <w:t>A unit transfer based on the need or an accessible unit.</w:t>
      </w:r>
    </w:p>
    <w:p w14:paraId="3445CCD5" w14:textId="77777777" w:rsidR="00193619" w:rsidRDefault="00193619" w:rsidP="007F28D5">
      <w:pPr>
        <w:pStyle w:val="ListParagraph"/>
        <w:spacing w:after="0"/>
        <w:ind w:left="0"/>
        <w:jc w:val="both"/>
        <w:rPr>
          <w:b/>
        </w:rPr>
      </w:pPr>
    </w:p>
    <w:p w14:paraId="1E60EBF2" w14:textId="77777777" w:rsidR="007F28D5" w:rsidRDefault="007F28D5" w:rsidP="007F28D5">
      <w:pPr>
        <w:pStyle w:val="ListParagraph"/>
        <w:spacing w:after="0"/>
        <w:ind w:left="0"/>
        <w:jc w:val="both"/>
        <w:rPr>
          <w:b/>
        </w:rPr>
      </w:pPr>
    </w:p>
    <w:p w14:paraId="74CFE257" w14:textId="0560C7B0" w:rsidR="00193619" w:rsidRDefault="00F2744E" w:rsidP="007F28D5">
      <w:pPr>
        <w:pStyle w:val="ListParagraph"/>
        <w:spacing w:after="0"/>
        <w:ind w:left="0"/>
        <w:jc w:val="both"/>
        <w:rPr>
          <w:b/>
        </w:rPr>
      </w:pPr>
      <w:r>
        <w:rPr>
          <w:b/>
        </w:rPr>
        <w:lastRenderedPageBreak/>
        <w:t>Fair Housing Requirements</w:t>
      </w:r>
    </w:p>
    <w:p w14:paraId="662B1113" w14:textId="2127E3CE" w:rsidR="00193619" w:rsidRPr="0004440E" w:rsidRDefault="0057597A" w:rsidP="007F28D5">
      <w:pPr>
        <w:pStyle w:val="ListParagraph"/>
        <w:spacing w:after="0"/>
        <w:ind w:left="0"/>
        <w:jc w:val="both"/>
      </w:pPr>
      <w:r>
        <w:t xml:space="preserve">The </w:t>
      </w:r>
      <w:r w:rsidR="00382947">
        <w:t>D</w:t>
      </w:r>
      <w:r w:rsidR="00193619">
        <w:t xml:space="preserve">evelopment will comply with Section 504 of the </w:t>
      </w:r>
      <w:r w:rsidR="00193619" w:rsidRPr="0004440E">
        <w:t>Rehabilitation Act of 1973, The Fair Housing Act Amendments of 1988 and Title VI of the Civil Rights Act of 1964</w:t>
      </w:r>
      <w:r w:rsidR="00586B5D" w:rsidRPr="0004440E">
        <w:t xml:space="preserve">, </w:t>
      </w:r>
      <w:r w:rsidR="00586B5D" w:rsidRPr="006A46B1">
        <w:t>Titles II and III of the American Disabilities Act, and as applicable, Section 109 of the Housing and Community and Development Act of 1974.</w:t>
      </w:r>
    </w:p>
    <w:p w14:paraId="1D3AEE48" w14:textId="77777777" w:rsidR="00193619" w:rsidRPr="0004440E" w:rsidRDefault="00193619" w:rsidP="007F28D5">
      <w:pPr>
        <w:pStyle w:val="ListParagraph"/>
        <w:numPr>
          <w:ilvl w:val="0"/>
          <w:numId w:val="6"/>
        </w:numPr>
        <w:spacing w:after="0"/>
        <w:jc w:val="both"/>
      </w:pPr>
      <w:r w:rsidRPr="0004440E">
        <w:t xml:space="preserve">Section 504 of the Rehabilitation Act of 1973 prohibits discrimination on the basis of disability in any program or activity receiving federal financial assistance from HUD. </w:t>
      </w:r>
    </w:p>
    <w:p w14:paraId="78D3F49A" w14:textId="77777777" w:rsidR="00193619" w:rsidRPr="0004440E" w:rsidRDefault="00193619" w:rsidP="007F28D5">
      <w:pPr>
        <w:pStyle w:val="ListParagraph"/>
        <w:numPr>
          <w:ilvl w:val="0"/>
          <w:numId w:val="6"/>
        </w:numPr>
        <w:spacing w:after="0"/>
        <w:jc w:val="both"/>
      </w:pPr>
      <w:r w:rsidRPr="0004440E">
        <w:t xml:space="preserve">The Fair Housing Act prohibits discrimination in housing and housing related transactions based on race, color, religion, sex, national origin, disability and familial status. </w:t>
      </w:r>
    </w:p>
    <w:p w14:paraId="765BBDD7" w14:textId="45BE8A49" w:rsidR="00B620CD" w:rsidRPr="0004440E" w:rsidRDefault="00193619" w:rsidP="007F28D5">
      <w:pPr>
        <w:pStyle w:val="ListParagraph"/>
        <w:numPr>
          <w:ilvl w:val="0"/>
          <w:numId w:val="6"/>
        </w:numPr>
        <w:spacing w:after="0"/>
        <w:jc w:val="both"/>
      </w:pPr>
      <w:r w:rsidRPr="0004440E">
        <w:t>Title VI of the Civil Rights Act of 1964 prohibits discrimination on the basis of race, color or national origin in any program or activity receiving federal financial assistance from HUD.</w:t>
      </w:r>
    </w:p>
    <w:p w14:paraId="22078092" w14:textId="77777777" w:rsidR="00586B5D" w:rsidRPr="006A46B1" w:rsidRDefault="00586B5D" w:rsidP="00586B5D">
      <w:pPr>
        <w:pStyle w:val="ListParagraph"/>
        <w:numPr>
          <w:ilvl w:val="0"/>
          <w:numId w:val="6"/>
        </w:numPr>
        <w:spacing w:after="0"/>
      </w:pPr>
      <w:r w:rsidRPr="006A46B1">
        <w:t>Title II of the American Disabilities Act prohibits discrimination on the basis of disability in all service, programs and activities provided to the public by State and local governments, except public transportation services.</w:t>
      </w:r>
    </w:p>
    <w:p w14:paraId="14DC296C" w14:textId="77777777" w:rsidR="00586B5D" w:rsidRPr="006A46B1" w:rsidRDefault="00586B5D" w:rsidP="00586B5D">
      <w:pPr>
        <w:pStyle w:val="ListParagraph"/>
        <w:numPr>
          <w:ilvl w:val="0"/>
          <w:numId w:val="6"/>
        </w:numPr>
        <w:spacing w:after="0"/>
      </w:pPr>
      <w:r w:rsidRPr="006A46B1">
        <w:t>Title III of the American Disabilities Act prohibits discrimination on the basis of disability in the activities of places of public accommodations.</w:t>
      </w:r>
    </w:p>
    <w:p w14:paraId="5D2DD98B" w14:textId="77777777" w:rsidR="00586B5D" w:rsidRPr="006A46B1" w:rsidRDefault="00586B5D" w:rsidP="00586B5D">
      <w:pPr>
        <w:pStyle w:val="ListParagraph"/>
        <w:numPr>
          <w:ilvl w:val="0"/>
          <w:numId w:val="6"/>
        </w:numPr>
        <w:spacing w:after="0"/>
      </w:pPr>
      <w:r w:rsidRPr="006A46B1">
        <w:t>Section 109 of the Housing and Community Development Act of 1974 prohibits discrimination on the basis of race, color, national origin, sex or religion in programs and activities receiving financial assistance from HUD’s Community Development and Block Grant Program.</w:t>
      </w:r>
    </w:p>
    <w:p w14:paraId="388ED1B9" w14:textId="77777777" w:rsidR="00B620CD" w:rsidRPr="0004440E" w:rsidRDefault="00B620CD" w:rsidP="007F28D5">
      <w:pPr>
        <w:spacing w:after="0"/>
        <w:jc w:val="both"/>
      </w:pPr>
    </w:p>
    <w:p w14:paraId="5A108058" w14:textId="463C39CF" w:rsidR="00444E05" w:rsidRDefault="0057597A" w:rsidP="007F28D5">
      <w:pPr>
        <w:spacing w:after="0"/>
        <w:jc w:val="both"/>
      </w:pPr>
      <w:r w:rsidRPr="0004440E">
        <w:t xml:space="preserve">The </w:t>
      </w:r>
      <w:r w:rsidR="00586B5D" w:rsidRPr="0004440E">
        <w:t>D</w:t>
      </w:r>
      <w:r w:rsidR="00B620CD" w:rsidRPr="0004440E">
        <w:t xml:space="preserve">evelopment will ensure to make reasonable accommodations for </w:t>
      </w:r>
      <w:r w:rsidR="00586B5D" w:rsidRPr="0004440E">
        <w:t>applicants and participating</w:t>
      </w:r>
      <w:r w:rsidR="00586B5D">
        <w:t xml:space="preserve"> eligible tenants </w:t>
      </w:r>
      <w:r w:rsidR="00B620CD">
        <w:t xml:space="preserve">with </w:t>
      </w:r>
      <w:r w:rsidR="00BD4EF6">
        <w:t>disabilities</w:t>
      </w:r>
      <w:r w:rsidR="00B620CD">
        <w:t xml:space="preserve">. These accommodations include, but are not limited to, alterations in the application process or in the processes in which the Owner administers policies. Additionally, the Owner will make structural modifications to the housing and non-housing areas of the Development to ensure full access to those persons with limitations due to a handicap or disability. </w:t>
      </w:r>
      <w:r w:rsidR="00586B5D">
        <w:t>The o</w:t>
      </w:r>
      <w:r w:rsidR="00B620CD">
        <w:t>wner will perform such modifications per Section 504</w:t>
      </w:r>
      <w:r w:rsidR="00BD4EF6">
        <w:t xml:space="preserve"> requirements</w:t>
      </w:r>
      <w:r w:rsidR="00B620CD">
        <w:t>.</w:t>
      </w:r>
    </w:p>
    <w:p w14:paraId="395F99DC" w14:textId="77777777" w:rsidR="00644D26" w:rsidRDefault="00644D26" w:rsidP="007F28D5">
      <w:pPr>
        <w:spacing w:after="0"/>
        <w:jc w:val="both"/>
        <w:rPr>
          <w:b/>
        </w:rPr>
      </w:pPr>
    </w:p>
    <w:p w14:paraId="239E5CA6" w14:textId="77777777" w:rsidR="00B620CD" w:rsidRDefault="00B620CD" w:rsidP="007F28D5">
      <w:pPr>
        <w:spacing w:after="0"/>
        <w:jc w:val="both"/>
        <w:rPr>
          <w:b/>
        </w:rPr>
      </w:pPr>
      <w:r w:rsidRPr="00A701C6">
        <w:rPr>
          <w:b/>
        </w:rPr>
        <w:t>Opening and closing of wait lists</w:t>
      </w:r>
      <w:r>
        <w:rPr>
          <w:b/>
        </w:rPr>
        <w:t xml:space="preserve"> </w:t>
      </w:r>
    </w:p>
    <w:p w14:paraId="0D5509F9" w14:textId="69B3551F" w:rsidR="00B620CD" w:rsidRDefault="00D64E1C" w:rsidP="007F28D5">
      <w:pPr>
        <w:spacing w:after="0"/>
        <w:jc w:val="both"/>
      </w:pPr>
      <w:r>
        <w:t>TDHCA</w:t>
      </w:r>
      <w:r w:rsidR="00F61A35">
        <w:t xml:space="preserve"> maintains the 811 </w:t>
      </w:r>
      <w:r w:rsidR="00F2744E">
        <w:t xml:space="preserve">Program </w:t>
      </w:r>
      <w:r w:rsidR="00F61A35">
        <w:t>waitlist and TDHCA is responsible for opening and closing the waitlist as described in the</w:t>
      </w:r>
      <w:r w:rsidR="00AA49DA">
        <w:t xml:space="preserve"> TDHCA</w:t>
      </w:r>
      <w:r w:rsidR="00F61A35">
        <w:t xml:space="preserve"> Tenant Selection Plan.</w:t>
      </w:r>
    </w:p>
    <w:p w14:paraId="1133EF46" w14:textId="77777777" w:rsidR="007F28D5" w:rsidRDefault="007F28D5" w:rsidP="007F28D5">
      <w:pPr>
        <w:spacing w:after="0"/>
        <w:jc w:val="both"/>
        <w:rPr>
          <w:b/>
        </w:rPr>
      </w:pPr>
    </w:p>
    <w:p w14:paraId="62084A09" w14:textId="2BE1D1A2" w:rsidR="00B620CD" w:rsidRDefault="00B620CD" w:rsidP="007F28D5">
      <w:pPr>
        <w:spacing w:after="0"/>
        <w:jc w:val="both"/>
        <w:rPr>
          <w:b/>
        </w:rPr>
      </w:pPr>
      <w:r>
        <w:rPr>
          <w:b/>
        </w:rPr>
        <w:t xml:space="preserve">Student Eligibility </w:t>
      </w:r>
    </w:p>
    <w:p w14:paraId="730D1614" w14:textId="77777777" w:rsidR="00116E00" w:rsidRDefault="00A701C6" w:rsidP="007F28D5">
      <w:pPr>
        <w:spacing w:after="0"/>
        <w:jc w:val="both"/>
      </w:pPr>
      <w:r>
        <w:t>Student eligibility must be determined at move-in, annual recertification, initial certification (when an in-plac</w:t>
      </w:r>
      <w:r w:rsidR="00ED59DE">
        <w:t>e tenant begins receiving Sectio</w:t>
      </w:r>
      <w:r>
        <w:t>n 8</w:t>
      </w:r>
      <w:r w:rsidR="00F2744E">
        <w:t>11</w:t>
      </w:r>
      <w:r>
        <w:t xml:space="preserve">), and interim certification if the family composition changes due to a household member </w:t>
      </w:r>
      <w:r w:rsidR="00116E00">
        <w:t>becoming</w:t>
      </w:r>
      <w:r>
        <w:t xml:space="preserve"> enrolled as a student. </w:t>
      </w:r>
    </w:p>
    <w:p w14:paraId="58150329" w14:textId="77777777" w:rsidR="00AA49DA" w:rsidRDefault="00AA49DA" w:rsidP="007F28D5">
      <w:pPr>
        <w:pStyle w:val="ListParagraph"/>
        <w:numPr>
          <w:ilvl w:val="0"/>
          <w:numId w:val="11"/>
        </w:numPr>
        <w:spacing w:after="0"/>
        <w:jc w:val="both"/>
      </w:pPr>
      <w:r>
        <w:t>Noncitizen students and their noncitizen families may not receive assistance. Noncitizen students are not eligible for continuation of assistance, prorated assistance, or temporary deferral of termination of assistance.</w:t>
      </w:r>
    </w:p>
    <w:p w14:paraId="39272C83" w14:textId="77777777" w:rsidR="00AA49DA" w:rsidRDefault="00AA49DA" w:rsidP="007F28D5">
      <w:pPr>
        <w:pStyle w:val="ListParagraph"/>
        <w:numPr>
          <w:ilvl w:val="0"/>
          <w:numId w:val="11"/>
        </w:numPr>
        <w:spacing w:after="0"/>
        <w:jc w:val="both"/>
      </w:pPr>
      <w:r>
        <w:t>The student must meet all of the following criteria to be eligible. The student must:</w:t>
      </w:r>
    </w:p>
    <w:p w14:paraId="2EE377A8" w14:textId="77777777" w:rsidR="00AA49DA" w:rsidRDefault="00AA49DA" w:rsidP="007F28D5">
      <w:pPr>
        <w:pStyle w:val="ListParagraph"/>
        <w:numPr>
          <w:ilvl w:val="1"/>
          <w:numId w:val="11"/>
        </w:numPr>
        <w:spacing w:after="0"/>
        <w:jc w:val="both"/>
      </w:pPr>
      <w:r>
        <w:t>Be of legal contract age under state law;</w:t>
      </w:r>
    </w:p>
    <w:p w14:paraId="6772283E" w14:textId="77777777" w:rsidR="00AA49DA" w:rsidRDefault="00AA49DA" w:rsidP="007F28D5">
      <w:pPr>
        <w:pStyle w:val="ListParagraph"/>
        <w:numPr>
          <w:ilvl w:val="1"/>
          <w:numId w:val="11"/>
        </w:numPr>
        <w:spacing w:after="0"/>
        <w:jc w:val="both"/>
      </w:pPr>
      <w:r>
        <w:t>Have established a household separate from parents or legal guardians for at least one year prior to application for occupancy, or</w:t>
      </w:r>
    </w:p>
    <w:p w14:paraId="217EC5EA" w14:textId="77777777" w:rsidR="00AA49DA" w:rsidRDefault="00AA49DA" w:rsidP="007F28D5">
      <w:pPr>
        <w:pStyle w:val="ListParagraph"/>
        <w:numPr>
          <w:ilvl w:val="1"/>
          <w:numId w:val="11"/>
        </w:numPr>
        <w:spacing w:after="0"/>
        <w:jc w:val="both"/>
      </w:pPr>
      <w:r>
        <w:lastRenderedPageBreak/>
        <w:t xml:space="preserve">Meet the U.S. Department of Education’s definition of an independent student. </w:t>
      </w:r>
    </w:p>
    <w:p w14:paraId="177B715C" w14:textId="77777777" w:rsidR="00AA49DA" w:rsidRDefault="00AA49DA" w:rsidP="007F28D5">
      <w:pPr>
        <w:pStyle w:val="ListParagraph"/>
        <w:numPr>
          <w:ilvl w:val="1"/>
          <w:numId w:val="11"/>
        </w:numPr>
        <w:spacing w:after="0"/>
        <w:jc w:val="both"/>
      </w:pPr>
      <w:r>
        <w:t>Not be claimed as a dependent by parents or legal guardians pursuant to IRS regulations; and</w:t>
      </w:r>
    </w:p>
    <w:p w14:paraId="459D168F" w14:textId="4319E7CE" w:rsidR="00B620CD" w:rsidRPr="007F28D5" w:rsidRDefault="00AA49DA" w:rsidP="007F28D5">
      <w:pPr>
        <w:pStyle w:val="ListParagraph"/>
        <w:numPr>
          <w:ilvl w:val="1"/>
          <w:numId w:val="11"/>
        </w:numPr>
        <w:spacing w:after="0"/>
        <w:jc w:val="both"/>
        <w:rPr>
          <w:b/>
        </w:rPr>
      </w:pPr>
      <w:r>
        <w:t>Obtain a certification of the amount of financial assistance that will be provided by parents, signed by the individual providing the support. This certification is required even if no assistance will be provided.</w:t>
      </w:r>
    </w:p>
    <w:p w14:paraId="41ACC2CE" w14:textId="77777777" w:rsidR="007F28D5" w:rsidRDefault="007F28D5" w:rsidP="00586B5D">
      <w:pPr>
        <w:spacing w:after="0"/>
      </w:pPr>
    </w:p>
    <w:p w14:paraId="2710AD07" w14:textId="442E5CD9" w:rsidR="00586B5D" w:rsidRPr="00D518B7" w:rsidRDefault="00C33F34" w:rsidP="00586B5D">
      <w:pPr>
        <w:spacing w:after="0"/>
      </w:pPr>
      <w:r w:rsidRPr="006A46B1">
        <w:t>Participating eligible tenants</w:t>
      </w:r>
      <w:r w:rsidR="00586B5D" w:rsidRPr="006A46B1">
        <w:t xml:space="preserve"> must also adhere to any additional student restrictions applicable to the other affordable housing programs the Development may be layered with. These restrictions are detailed in the Development’s additional written policies and procedures.</w:t>
      </w:r>
    </w:p>
    <w:p w14:paraId="09D79207" w14:textId="77777777" w:rsidR="00586B5D" w:rsidRPr="007F28D5" w:rsidRDefault="00586B5D" w:rsidP="007F28D5">
      <w:pPr>
        <w:spacing w:after="0"/>
        <w:jc w:val="both"/>
        <w:rPr>
          <w:b/>
        </w:rPr>
      </w:pPr>
    </w:p>
    <w:p w14:paraId="36775287" w14:textId="77777777" w:rsidR="00B620CD" w:rsidRDefault="00F4342C" w:rsidP="007F28D5">
      <w:pPr>
        <w:spacing w:after="0"/>
        <w:jc w:val="both"/>
        <w:rPr>
          <w:b/>
        </w:rPr>
      </w:pPr>
      <w:r w:rsidRPr="0057597A">
        <w:rPr>
          <w:b/>
        </w:rPr>
        <w:t>Violence Against Women Act (VAWA)</w:t>
      </w:r>
    </w:p>
    <w:p w14:paraId="1AA5D212" w14:textId="77777777" w:rsidR="00603706" w:rsidRDefault="00603706" w:rsidP="007F28D5">
      <w:pPr>
        <w:spacing w:after="0"/>
        <w:jc w:val="both"/>
      </w:pPr>
      <w:r>
        <w:t>VAWA</w:t>
      </w:r>
      <w:r w:rsidR="008C0DD3">
        <w:t xml:space="preserve"> provisions </w:t>
      </w:r>
      <w:r w:rsidR="007749D5">
        <w:t>are addressed in</w:t>
      </w:r>
      <w:r w:rsidR="008C0DD3">
        <w:t xml:space="preserve"> the d</w:t>
      </w:r>
      <w:r>
        <w:t>evelopment’s additional written policies and procedures.</w:t>
      </w:r>
    </w:p>
    <w:p w14:paraId="6678CBE3" w14:textId="77777777" w:rsidR="0088011A" w:rsidRDefault="0088011A" w:rsidP="007F28D5">
      <w:pPr>
        <w:spacing w:after="0"/>
        <w:jc w:val="both"/>
      </w:pPr>
    </w:p>
    <w:p w14:paraId="4332AB04" w14:textId="77777777" w:rsidR="0088011A" w:rsidRDefault="0088011A" w:rsidP="007F28D5">
      <w:pPr>
        <w:spacing w:after="0"/>
        <w:jc w:val="both"/>
        <w:rPr>
          <w:b/>
          <w:sz w:val="28"/>
        </w:rPr>
      </w:pPr>
      <w:r>
        <w:rPr>
          <w:b/>
          <w:sz w:val="28"/>
        </w:rPr>
        <w:t>Rejections and Appeals</w:t>
      </w:r>
    </w:p>
    <w:p w14:paraId="4F9D2396" w14:textId="77777777" w:rsidR="003B0572" w:rsidRDefault="003B0572" w:rsidP="007F28D5">
      <w:pPr>
        <w:spacing w:after="0"/>
        <w:jc w:val="both"/>
      </w:pPr>
    </w:p>
    <w:p w14:paraId="09D79358" w14:textId="484664FD" w:rsidR="00FE24FC" w:rsidRDefault="00FE24FC" w:rsidP="007F28D5">
      <w:pPr>
        <w:spacing w:after="0"/>
        <w:jc w:val="both"/>
      </w:pPr>
      <w:r>
        <w:t>In addition to those items disclosed in the Development’s policies and procedures HUD rules require applicants must be rejected when:</w:t>
      </w:r>
    </w:p>
    <w:p w14:paraId="2E3C571C" w14:textId="77777777" w:rsidR="00FE24FC" w:rsidRDefault="00FE24FC" w:rsidP="007F28D5">
      <w:pPr>
        <w:pStyle w:val="ListParagraph"/>
        <w:numPr>
          <w:ilvl w:val="0"/>
          <w:numId w:val="9"/>
        </w:numPr>
        <w:spacing w:after="0"/>
        <w:jc w:val="both"/>
      </w:pPr>
      <w:r>
        <w:t xml:space="preserve">The family's annual income exceeds program income limits. </w:t>
      </w:r>
    </w:p>
    <w:p w14:paraId="5BE6933A" w14:textId="77777777" w:rsidR="00FE24FC" w:rsidRDefault="00FE24FC" w:rsidP="007F28D5">
      <w:pPr>
        <w:pStyle w:val="ListParagraph"/>
        <w:numPr>
          <w:ilvl w:val="0"/>
          <w:numId w:val="9"/>
        </w:numPr>
        <w:spacing w:after="0"/>
        <w:jc w:val="both"/>
      </w:pPr>
      <w:r>
        <w:t xml:space="preserve">The Head of Household, the spouse or co-head, and all other adults (age 18 and older) in each applicant family do not sign an Authorization for Release of Information (HUD Form 9887 and 9887/A) prior to being accepted. </w:t>
      </w:r>
    </w:p>
    <w:p w14:paraId="37AB11E8" w14:textId="77777777" w:rsidR="00FE24FC" w:rsidRDefault="00FE24FC" w:rsidP="007F28D5">
      <w:pPr>
        <w:pStyle w:val="ListParagraph"/>
        <w:numPr>
          <w:ilvl w:val="0"/>
          <w:numId w:val="9"/>
        </w:numPr>
        <w:spacing w:after="0"/>
        <w:jc w:val="both"/>
      </w:pPr>
      <w:r>
        <w:t xml:space="preserve">The unit for which the family is applying for will not be the only residence. </w:t>
      </w:r>
    </w:p>
    <w:p w14:paraId="38DAB218" w14:textId="77777777" w:rsidR="00FE24FC" w:rsidRDefault="00FE24FC" w:rsidP="007F28D5">
      <w:pPr>
        <w:pStyle w:val="ListParagraph"/>
        <w:numPr>
          <w:ilvl w:val="0"/>
          <w:numId w:val="9"/>
        </w:numPr>
        <w:spacing w:after="0"/>
        <w:jc w:val="both"/>
      </w:pPr>
      <w:r>
        <w:t xml:space="preserve">Applicant does not agree to pay rent required by the program under which the family will be receiving assistance. </w:t>
      </w:r>
    </w:p>
    <w:p w14:paraId="38EF2121" w14:textId="77777777" w:rsidR="00F2744E" w:rsidRDefault="00F2744E" w:rsidP="007F28D5">
      <w:pPr>
        <w:spacing w:after="0"/>
        <w:jc w:val="both"/>
      </w:pPr>
    </w:p>
    <w:p w14:paraId="25BB7A08" w14:textId="77777777" w:rsidR="0088011A" w:rsidRDefault="00695FEE" w:rsidP="007F28D5">
      <w:pPr>
        <w:spacing w:after="0"/>
        <w:jc w:val="both"/>
      </w:pPr>
      <w:r>
        <w:t>All</w:t>
      </w:r>
      <w:r w:rsidR="0088011A">
        <w:t xml:space="preserve"> applicants have the right to appeal. The </w:t>
      </w:r>
      <w:r>
        <w:t xml:space="preserve">applicant must respond to the Owner in writing or request a meeting within 14 days to dispute the denial. Once the Owner has responded or requested a meeting to discuss the denial, the Owner must within five (5) days advise the applicant in </w:t>
      </w:r>
      <w:r w:rsidR="001759FD">
        <w:t>writing of the final decision of</w:t>
      </w:r>
      <w:r>
        <w:t xml:space="preserve"> eligibility.</w:t>
      </w:r>
    </w:p>
    <w:p w14:paraId="24453A8F" w14:textId="77777777" w:rsidR="00603706" w:rsidRDefault="00603706" w:rsidP="007F28D5">
      <w:pPr>
        <w:spacing w:after="0"/>
        <w:jc w:val="both"/>
      </w:pPr>
    </w:p>
    <w:p w14:paraId="0EE43587" w14:textId="77777777" w:rsidR="00E642EC" w:rsidRDefault="00E642EC" w:rsidP="007F28D5">
      <w:pPr>
        <w:spacing w:after="0"/>
        <w:jc w:val="both"/>
        <w:rPr>
          <w:b/>
          <w:sz w:val="28"/>
        </w:rPr>
      </w:pPr>
      <w:r>
        <w:rPr>
          <w:b/>
          <w:sz w:val="28"/>
        </w:rPr>
        <w:t>Additional Deposits</w:t>
      </w:r>
    </w:p>
    <w:p w14:paraId="63E62AA6" w14:textId="77777777" w:rsidR="00E642EC" w:rsidRDefault="00E642EC" w:rsidP="007F28D5">
      <w:pPr>
        <w:spacing w:after="0"/>
        <w:jc w:val="both"/>
        <w:rPr>
          <w:b/>
          <w:sz w:val="28"/>
        </w:rPr>
      </w:pPr>
    </w:p>
    <w:p w14:paraId="0FFEFB66" w14:textId="77777777" w:rsidR="00E642EC" w:rsidRDefault="00E642EC" w:rsidP="007F28D5">
      <w:pPr>
        <w:spacing w:after="0"/>
        <w:jc w:val="both"/>
        <w:rPr>
          <w:b/>
          <w:sz w:val="24"/>
        </w:rPr>
      </w:pPr>
      <w:r>
        <w:rPr>
          <w:b/>
          <w:sz w:val="24"/>
        </w:rPr>
        <w:t>Pet Deposits</w:t>
      </w:r>
    </w:p>
    <w:p w14:paraId="5FBDF231" w14:textId="2BF1A575" w:rsidR="00603706" w:rsidRPr="00603706" w:rsidRDefault="00E642EC" w:rsidP="007F28D5">
      <w:pPr>
        <w:spacing w:after="0"/>
        <w:jc w:val="both"/>
      </w:pPr>
      <w:r>
        <w:t>A pet deposit is allowed to be collected</w:t>
      </w:r>
      <w:r w:rsidR="00610474">
        <w:t xml:space="preserve"> only</w:t>
      </w:r>
      <w:r>
        <w:t xml:space="preserve"> for households with cats or dogs. The total deposit may not exceed $300 and the initial deposit cannot exceed $50 at the time the pet is brought to the premises.  The remaining amount of the deposit may be collected in monthly increments not to exceed $10.</w:t>
      </w:r>
    </w:p>
    <w:sectPr w:rsidR="00603706" w:rsidRPr="006037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CC3E4" w14:textId="77777777" w:rsidR="003C09B3" w:rsidRDefault="003C09B3" w:rsidP="00116E00">
      <w:pPr>
        <w:spacing w:after="0" w:line="240" w:lineRule="auto"/>
      </w:pPr>
      <w:r>
        <w:separator/>
      </w:r>
    </w:p>
  </w:endnote>
  <w:endnote w:type="continuationSeparator" w:id="0">
    <w:p w14:paraId="6B2DD845" w14:textId="77777777" w:rsidR="003C09B3" w:rsidRDefault="003C09B3" w:rsidP="0011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643877"/>
      <w:docPartObj>
        <w:docPartGallery w:val="Page Numbers (Bottom of Page)"/>
        <w:docPartUnique/>
      </w:docPartObj>
    </w:sdtPr>
    <w:sdtEndPr>
      <w:rPr>
        <w:noProof/>
      </w:rPr>
    </w:sdtEndPr>
    <w:sdtContent>
      <w:p w14:paraId="4CF5F56E" w14:textId="67ACB043" w:rsidR="00116E00" w:rsidRDefault="00DD40AB" w:rsidP="00DD40AB">
        <w:pPr>
          <w:pStyle w:val="Footer"/>
        </w:pPr>
        <w:r>
          <w:rPr>
            <w:noProof/>
          </w:rPr>
          <w:t>Effective Date: August 2, 2019</w:t>
        </w:r>
        <w:r>
          <w:t xml:space="preserve">                                                </w:t>
        </w:r>
        <w:r w:rsidR="00116E00">
          <w:fldChar w:fldCharType="begin"/>
        </w:r>
        <w:r w:rsidR="00116E00">
          <w:instrText xml:space="preserve"> PAGE   \* MERGEFORMAT </w:instrText>
        </w:r>
        <w:r w:rsidR="00116E00">
          <w:fldChar w:fldCharType="separate"/>
        </w:r>
        <w:r w:rsidR="008361EC">
          <w:rPr>
            <w:noProof/>
          </w:rPr>
          <w:t>5</w:t>
        </w:r>
        <w:r w:rsidR="00116E00">
          <w:rPr>
            <w:noProof/>
          </w:rPr>
          <w:fldChar w:fldCharType="end"/>
        </w:r>
        <w:r w:rsidR="00C53F6F">
          <w:rPr>
            <w:noProof/>
          </w:rPr>
          <w:t xml:space="preserve">                                        </w:t>
        </w:r>
      </w:p>
    </w:sdtContent>
  </w:sdt>
  <w:p w14:paraId="12D56437" w14:textId="77777777" w:rsidR="00116E00" w:rsidRDefault="00116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A5AB0" w14:textId="77777777" w:rsidR="003C09B3" w:rsidRDefault="003C09B3" w:rsidP="00116E00">
      <w:pPr>
        <w:spacing w:after="0" w:line="240" w:lineRule="auto"/>
      </w:pPr>
      <w:r>
        <w:separator/>
      </w:r>
    </w:p>
  </w:footnote>
  <w:footnote w:type="continuationSeparator" w:id="0">
    <w:p w14:paraId="6F544856" w14:textId="77777777" w:rsidR="003C09B3" w:rsidRDefault="003C09B3" w:rsidP="00116E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057E"/>
    <w:multiLevelType w:val="hybridMultilevel"/>
    <w:tmpl w:val="D1568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B1791"/>
    <w:multiLevelType w:val="hybridMultilevel"/>
    <w:tmpl w:val="B308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929EE"/>
    <w:multiLevelType w:val="hybridMultilevel"/>
    <w:tmpl w:val="566E53E0"/>
    <w:lvl w:ilvl="0" w:tplc="A5E02F08">
      <w:start w:val="1"/>
      <w:numFmt w:val="upperRoman"/>
      <w:lvlText w:val="%1."/>
      <w:lvlJc w:val="right"/>
      <w:pPr>
        <w:ind w:left="360" w:hanging="360"/>
      </w:pPr>
      <w:rPr>
        <w:b/>
        <w:color w:val="auto"/>
      </w:rPr>
    </w:lvl>
    <w:lvl w:ilvl="1" w:tplc="04090001">
      <w:start w:val="1"/>
      <w:numFmt w:val="bullet"/>
      <w:lvlText w:val=""/>
      <w:lvlJc w:val="left"/>
      <w:pPr>
        <w:ind w:left="1080" w:hanging="360"/>
      </w:pPr>
      <w:rPr>
        <w:rFonts w:ascii="Symbol" w:hAnsi="Symbol" w:hint="default"/>
        <w:b w:val="0"/>
      </w:rPr>
    </w:lvl>
    <w:lvl w:ilvl="2" w:tplc="496C0592">
      <w:start w:val="1"/>
      <w:numFmt w:val="lowerRoman"/>
      <w:lvlText w:val="%3."/>
      <w:lvlJc w:val="right"/>
      <w:pPr>
        <w:ind w:left="1800" w:hanging="180"/>
      </w:pPr>
      <w:rPr>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3F612CD"/>
    <w:multiLevelType w:val="hybridMultilevel"/>
    <w:tmpl w:val="F18E7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803BA9"/>
    <w:multiLevelType w:val="hybridMultilevel"/>
    <w:tmpl w:val="2ADA7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C7687"/>
    <w:multiLevelType w:val="hybridMultilevel"/>
    <w:tmpl w:val="CED2F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E548BA"/>
    <w:multiLevelType w:val="hybridMultilevel"/>
    <w:tmpl w:val="593A6D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05740F"/>
    <w:multiLevelType w:val="hybridMultilevel"/>
    <w:tmpl w:val="53CAE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64C76"/>
    <w:multiLevelType w:val="hybridMultilevel"/>
    <w:tmpl w:val="0A80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06782"/>
    <w:multiLevelType w:val="hybridMultilevel"/>
    <w:tmpl w:val="593A6D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455A3A"/>
    <w:multiLevelType w:val="hybridMultilevel"/>
    <w:tmpl w:val="65A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CE4F43"/>
    <w:multiLevelType w:val="hybridMultilevel"/>
    <w:tmpl w:val="9D9015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7"/>
  </w:num>
  <w:num w:numId="4">
    <w:abstractNumId w:val="4"/>
  </w:num>
  <w:num w:numId="5">
    <w:abstractNumId w:val="0"/>
  </w:num>
  <w:num w:numId="6">
    <w:abstractNumId w:val="10"/>
  </w:num>
  <w:num w:numId="7">
    <w:abstractNumId w:val="1"/>
  </w:num>
  <w:num w:numId="8">
    <w:abstractNumId w:val="8"/>
  </w:num>
  <w:num w:numId="9">
    <w:abstractNumId w:val="5"/>
  </w:num>
  <w:num w:numId="10">
    <w:abstractNumId w:val="3"/>
  </w:num>
  <w:num w:numId="11">
    <w:abstractNumId w:val="11"/>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25"/>
    <w:rsid w:val="00000EB6"/>
    <w:rsid w:val="00031116"/>
    <w:rsid w:val="0004440E"/>
    <w:rsid w:val="0009786D"/>
    <w:rsid w:val="000A35B2"/>
    <w:rsid w:val="000D1F1D"/>
    <w:rsid w:val="00116E00"/>
    <w:rsid w:val="0014255E"/>
    <w:rsid w:val="001759FD"/>
    <w:rsid w:val="001823BD"/>
    <w:rsid w:val="00186992"/>
    <w:rsid w:val="00193619"/>
    <w:rsid w:val="001B5234"/>
    <w:rsid w:val="001E12CC"/>
    <w:rsid w:val="002240CB"/>
    <w:rsid w:val="002269E1"/>
    <w:rsid w:val="00242051"/>
    <w:rsid w:val="00246B1F"/>
    <w:rsid w:val="002A0D66"/>
    <w:rsid w:val="002B5153"/>
    <w:rsid w:val="002E6E8D"/>
    <w:rsid w:val="00322D8D"/>
    <w:rsid w:val="00382947"/>
    <w:rsid w:val="003B0572"/>
    <w:rsid w:val="003B0AB5"/>
    <w:rsid w:val="003C09B3"/>
    <w:rsid w:val="003C6205"/>
    <w:rsid w:val="003D320E"/>
    <w:rsid w:val="00444E05"/>
    <w:rsid w:val="004555B6"/>
    <w:rsid w:val="00462904"/>
    <w:rsid w:val="00485ABA"/>
    <w:rsid w:val="00490425"/>
    <w:rsid w:val="004F29A9"/>
    <w:rsid w:val="00560702"/>
    <w:rsid w:val="00571BF4"/>
    <w:rsid w:val="0057597A"/>
    <w:rsid w:val="00580543"/>
    <w:rsid w:val="00583AC7"/>
    <w:rsid w:val="00586B5D"/>
    <w:rsid w:val="005B12E3"/>
    <w:rsid w:val="005F2EBC"/>
    <w:rsid w:val="0060015A"/>
    <w:rsid w:val="00603706"/>
    <w:rsid w:val="00610474"/>
    <w:rsid w:val="00643C7D"/>
    <w:rsid w:val="00644D26"/>
    <w:rsid w:val="006731E6"/>
    <w:rsid w:val="00695FEE"/>
    <w:rsid w:val="006A46B1"/>
    <w:rsid w:val="006A7799"/>
    <w:rsid w:val="006C24B5"/>
    <w:rsid w:val="006D4308"/>
    <w:rsid w:val="00705166"/>
    <w:rsid w:val="00714559"/>
    <w:rsid w:val="00762251"/>
    <w:rsid w:val="007749D5"/>
    <w:rsid w:val="007A1AE1"/>
    <w:rsid w:val="007D4FEB"/>
    <w:rsid w:val="007F28D5"/>
    <w:rsid w:val="008143FE"/>
    <w:rsid w:val="00820A42"/>
    <w:rsid w:val="00834662"/>
    <w:rsid w:val="008361EC"/>
    <w:rsid w:val="0088011A"/>
    <w:rsid w:val="00886000"/>
    <w:rsid w:val="008937E0"/>
    <w:rsid w:val="008A5C70"/>
    <w:rsid w:val="008B4A56"/>
    <w:rsid w:val="008C0DD3"/>
    <w:rsid w:val="008C7AA6"/>
    <w:rsid w:val="009013C7"/>
    <w:rsid w:val="00920CC3"/>
    <w:rsid w:val="00922390"/>
    <w:rsid w:val="00981EF3"/>
    <w:rsid w:val="009A49AF"/>
    <w:rsid w:val="009B7222"/>
    <w:rsid w:val="009F44CB"/>
    <w:rsid w:val="009F61E4"/>
    <w:rsid w:val="00A50F8F"/>
    <w:rsid w:val="00A701C6"/>
    <w:rsid w:val="00A828FD"/>
    <w:rsid w:val="00A90D3A"/>
    <w:rsid w:val="00AA49DA"/>
    <w:rsid w:val="00AB4C79"/>
    <w:rsid w:val="00AB757C"/>
    <w:rsid w:val="00AD0363"/>
    <w:rsid w:val="00AE3ADE"/>
    <w:rsid w:val="00B136B5"/>
    <w:rsid w:val="00B33A66"/>
    <w:rsid w:val="00B33B72"/>
    <w:rsid w:val="00B54572"/>
    <w:rsid w:val="00B620CD"/>
    <w:rsid w:val="00B80686"/>
    <w:rsid w:val="00BD4EF6"/>
    <w:rsid w:val="00BF77BB"/>
    <w:rsid w:val="00C20982"/>
    <w:rsid w:val="00C25BA6"/>
    <w:rsid w:val="00C33F34"/>
    <w:rsid w:val="00C53F6F"/>
    <w:rsid w:val="00C5536B"/>
    <w:rsid w:val="00CA3895"/>
    <w:rsid w:val="00CC6131"/>
    <w:rsid w:val="00CD3C16"/>
    <w:rsid w:val="00D60199"/>
    <w:rsid w:val="00D64E1C"/>
    <w:rsid w:val="00DD258C"/>
    <w:rsid w:val="00DD40AB"/>
    <w:rsid w:val="00DE3712"/>
    <w:rsid w:val="00E2499A"/>
    <w:rsid w:val="00E3350B"/>
    <w:rsid w:val="00E6066D"/>
    <w:rsid w:val="00E642EC"/>
    <w:rsid w:val="00E650A4"/>
    <w:rsid w:val="00E8248C"/>
    <w:rsid w:val="00E841C9"/>
    <w:rsid w:val="00EB7843"/>
    <w:rsid w:val="00ED59DE"/>
    <w:rsid w:val="00EF254B"/>
    <w:rsid w:val="00F23989"/>
    <w:rsid w:val="00F2744E"/>
    <w:rsid w:val="00F35D58"/>
    <w:rsid w:val="00F4342C"/>
    <w:rsid w:val="00F5482F"/>
    <w:rsid w:val="00F61A35"/>
    <w:rsid w:val="00F74E75"/>
    <w:rsid w:val="00FA01D6"/>
    <w:rsid w:val="00FE1D04"/>
    <w:rsid w:val="00FE24FC"/>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CAFD9B"/>
  <w15:chartTrackingRefBased/>
  <w15:docId w15:val="{02DA83AF-A55B-4921-8DB4-F413927C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C7D"/>
    <w:pPr>
      <w:ind w:left="720"/>
      <w:contextualSpacing/>
    </w:pPr>
  </w:style>
  <w:style w:type="table" w:styleId="TableGrid">
    <w:name w:val="Table Grid"/>
    <w:basedOn w:val="TableNormal"/>
    <w:uiPriority w:val="59"/>
    <w:rsid w:val="009F6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E00"/>
  </w:style>
  <w:style w:type="paragraph" w:styleId="Footer">
    <w:name w:val="footer"/>
    <w:basedOn w:val="Normal"/>
    <w:link w:val="FooterChar"/>
    <w:uiPriority w:val="99"/>
    <w:unhideWhenUsed/>
    <w:rsid w:val="00116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E00"/>
  </w:style>
  <w:style w:type="paragraph" w:styleId="BalloonText">
    <w:name w:val="Balloon Text"/>
    <w:basedOn w:val="Normal"/>
    <w:link w:val="BalloonTextChar"/>
    <w:uiPriority w:val="99"/>
    <w:semiHidden/>
    <w:unhideWhenUsed/>
    <w:rsid w:val="00F5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82F"/>
    <w:rPr>
      <w:rFonts w:ascii="Segoe UI" w:hAnsi="Segoe UI" w:cs="Segoe UI"/>
      <w:sz w:val="18"/>
      <w:szCs w:val="18"/>
    </w:rPr>
  </w:style>
  <w:style w:type="paragraph" w:styleId="Revision">
    <w:name w:val="Revision"/>
    <w:hidden/>
    <w:uiPriority w:val="99"/>
    <w:semiHidden/>
    <w:rsid w:val="00444E05"/>
    <w:pPr>
      <w:spacing w:after="0" w:line="240" w:lineRule="auto"/>
    </w:pPr>
  </w:style>
  <w:style w:type="character" w:styleId="CommentReference">
    <w:name w:val="annotation reference"/>
    <w:basedOn w:val="DefaultParagraphFont"/>
    <w:uiPriority w:val="99"/>
    <w:semiHidden/>
    <w:unhideWhenUsed/>
    <w:rsid w:val="001B5234"/>
    <w:rPr>
      <w:sz w:val="16"/>
      <w:szCs w:val="16"/>
    </w:rPr>
  </w:style>
  <w:style w:type="paragraph" w:styleId="CommentText">
    <w:name w:val="annotation text"/>
    <w:basedOn w:val="Normal"/>
    <w:link w:val="CommentTextChar"/>
    <w:uiPriority w:val="99"/>
    <w:semiHidden/>
    <w:unhideWhenUsed/>
    <w:rsid w:val="001B5234"/>
    <w:pPr>
      <w:spacing w:line="240" w:lineRule="auto"/>
    </w:pPr>
    <w:rPr>
      <w:sz w:val="20"/>
      <w:szCs w:val="20"/>
    </w:rPr>
  </w:style>
  <w:style w:type="character" w:customStyle="1" w:styleId="CommentTextChar">
    <w:name w:val="Comment Text Char"/>
    <w:basedOn w:val="DefaultParagraphFont"/>
    <w:link w:val="CommentText"/>
    <w:uiPriority w:val="99"/>
    <w:semiHidden/>
    <w:rsid w:val="001B5234"/>
    <w:rPr>
      <w:sz w:val="20"/>
      <w:szCs w:val="20"/>
    </w:rPr>
  </w:style>
  <w:style w:type="paragraph" w:styleId="CommentSubject">
    <w:name w:val="annotation subject"/>
    <w:basedOn w:val="CommentText"/>
    <w:next w:val="CommentText"/>
    <w:link w:val="CommentSubjectChar"/>
    <w:uiPriority w:val="99"/>
    <w:semiHidden/>
    <w:unhideWhenUsed/>
    <w:rsid w:val="001B5234"/>
    <w:rPr>
      <w:b/>
      <w:bCs/>
    </w:rPr>
  </w:style>
  <w:style w:type="character" w:customStyle="1" w:styleId="CommentSubjectChar">
    <w:name w:val="Comment Subject Char"/>
    <w:basedOn w:val="CommentTextChar"/>
    <w:link w:val="CommentSubject"/>
    <w:uiPriority w:val="99"/>
    <w:semiHidden/>
    <w:rsid w:val="001B5234"/>
    <w:rPr>
      <w:b/>
      <w:bCs/>
      <w:sz w:val="20"/>
      <w:szCs w:val="20"/>
    </w:rPr>
  </w:style>
  <w:style w:type="character" w:styleId="Hyperlink">
    <w:name w:val="Hyperlink"/>
    <w:basedOn w:val="DefaultParagraphFont"/>
    <w:uiPriority w:val="99"/>
    <w:unhideWhenUsed/>
    <w:rsid w:val="008143FE"/>
    <w:rPr>
      <w:color w:val="0000FF" w:themeColor="hyperlink"/>
      <w:u w:val="single"/>
    </w:rPr>
  </w:style>
  <w:style w:type="character" w:styleId="PlaceholderText">
    <w:name w:val="Placeholder Text"/>
    <w:basedOn w:val="DefaultParagraphFont"/>
    <w:uiPriority w:val="99"/>
    <w:semiHidden/>
    <w:rsid w:val="000D1F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9A1B12635E4DB8BE3EF3932E03F805"/>
        <w:category>
          <w:name w:val="General"/>
          <w:gallery w:val="placeholder"/>
        </w:category>
        <w:types>
          <w:type w:val="bbPlcHdr"/>
        </w:types>
        <w:behaviors>
          <w:behavior w:val="content"/>
        </w:behaviors>
        <w:guid w:val="{BC4F3F92-945D-44E1-A58A-5C26F4D2B4A9}"/>
      </w:docPartPr>
      <w:docPartBody>
        <w:p w:rsidR="00A23785" w:rsidRDefault="00095050" w:rsidP="00095050">
          <w:pPr>
            <w:pStyle w:val="EC9A1B12635E4DB8BE3EF3932E03F80512"/>
          </w:pPr>
          <w:r w:rsidRPr="006A46B1">
            <w:rPr>
              <w:rStyle w:val="PlaceholderText"/>
              <w:b/>
            </w:rPr>
            <w:t>Click or tap here to enter text.</w:t>
          </w:r>
        </w:p>
      </w:docPartBody>
    </w:docPart>
    <w:docPart>
      <w:docPartPr>
        <w:name w:val="5538C5A2485845B3B14ECF24449EE995"/>
        <w:category>
          <w:name w:val="General"/>
          <w:gallery w:val="placeholder"/>
        </w:category>
        <w:types>
          <w:type w:val="bbPlcHdr"/>
        </w:types>
        <w:behaviors>
          <w:behavior w:val="content"/>
        </w:behaviors>
        <w:guid w:val="{261A46B7-B848-476E-AF2B-CFD0D2F79549}"/>
      </w:docPartPr>
      <w:docPartBody>
        <w:p w:rsidR="00A23785" w:rsidRDefault="00095050" w:rsidP="00095050">
          <w:pPr>
            <w:pStyle w:val="5538C5A2485845B3B14ECF24449EE99512"/>
          </w:pPr>
          <w:r>
            <w:rPr>
              <w:rStyle w:val="PlaceholderText"/>
              <w:b/>
            </w:rPr>
            <w:t>Select</w:t>
          </w:r>
          <w:r w:rsidRPr="006A46B1">
            <w:rPr>
              <w:rStyle w:val="PlaceholderText"/>
              <w:b/>
            </w:rPr>
            <w:t xml:space="preserve"> a date.</w:t>
          </w:r>
        </w:p>
      </w:docPartBody>
    </w:docPart>
    <w:docPart>
      <w:docPartPr>
        <w:name w:val="0731DD9CC7574A55980CC25961B3DE08"/>
        <w:category>
          <w:name w:val="General"/>
          <w:gallery w:val="placeholder"/>
        </w:category>
        <w:types>
          <w:type w:val="bbPlcHdr"/>
        </w:types>
        <w:behaviors>
          <w:behavior w:val="content"/>
        </w:behaviors>
        <w:guid w:val="{4B93C7AC-5744-486C-A001-780B991D381A}"/>
      </w:docPartPr>
      <w:docPartBody>
        <w:p w:rsidR="00095050" w:rsidRDefault="00095050" w:rsidP="00095050">
          <w:pPr>
            <w:pStyle w:val="0731DD9CC7574A55980CC25961B3DE081"/>
          </w:pPr>
          <w:r>
            <w:rPr>
              <w:rStyle w:val="PlaceholderText"/>
            </w:rPr>
            <w:t>Enter Development Name and Address</w:t>
          </w:r>
        </w:p>
      </w:docPartBody>
    </w:docPart>
    <w:docPart>
      <w:docPartPr>
        <w:name w:val="1D45A7EBA945435C885BB64068AA3D02"/>
        <w:category>
          <w:name w:val="General"/>
          <w:gallery w:val="placeholder"/>
        </w:category>
        <w:types>
          <w:type w:val="bbPlcHdr"/>
        </w:types>
        <w:behaviors>
          <w:behavior w:val="content"/>
        </w:behaviors>
        <w:guid w:val="{D1F6D1B0-AEBF-47C2-89F5-B12DB95E6E84}"/>
      </w:docPartPr>
      <w:docPartBody>
        <w:p w:rsidR="00095050" w:rsidRDefault="00095050" w:rsidP="00095050">
          <w:pPr>
            <w:pStyle w:val="1D45A7EBA945435C885BB64068AA3D021"/>
          </w:pPr>
          <w:r>
            <w:rPr>
              <w:rStyle w:val="PlaceholderText"/>
            </w:rPr>
            <w:t>enter hours and days of week</w:t>
          </w:r>
        </w:p>
      </w:docPartBody>
    </w:docPart>
    <w:docPart>
      <w:docPartPr>
        <w:name w:val="E3216B3ECDC94223B93361269463F5B8"/>
        <w:category>
          <w:name w:val="General"/>
          <w:gallery w:val="placeholder"/>
        </w:category>
        <w:types>
          <w:type w:val="bbPlcHdr"/>
        </w:types>
        <w:behaviors>
          <w:behavior w:val="content"/>
        </w:behaviors>
        <w:guid w:val="{F429589C-89B2-44AC-BAA0-55D2E1E3A249}"/>
      </w:docPartPr>
      <w:docPartBody>
        <w:p w:rsidR="00095050" w:rsidRDefault="00095050" w:rsidP="00095050">
          <w:pPr>
            <w:pStyle w:val="E3216B3ECDC94223B93361269463F5B81"/>
          </w:pPr>
          <w:r>
            <w:rPr>
              <w:rStyle w:val="PlaceholderText"/>
            </w:rPr>
            <w:t>Enter Name, Phone # and Email Address</w:t>
          </w:r>
        </w:p>
      </w:docPartBody>
    </w:docPart>
    <w:docPart>
      <w:docPartPr>
        <w:name w:val="4F36E20ED912495D9C3CB215ABC16B86"/>
        <w:category>
          <w:name w:val="General"/>
          <w:gallery w:val="placeholder"/>
        </w:category>
        <w:types>
          <w:type w:val="bbPlcHdr"/>
        </w:types>
        <w:behaviors>
          <w:behavior w:val="content"/>
        </w:behaviors>
        <w:guid w:val="{FB074BB2-32F8-4366-9ABE-1AD1B9D2EE1E}"/>
      </w:docPartPr>
      <w:docPartBody>
        <w:p w:rsidR="00BD16B7" w:rsidRDefault="00095050" w:rsidP="00095050">
          <w:pPr>
            <w:pStyle w:val="4F36E20ED912495D9C3CB215ABC16B86"/>
          </w:pPr>
          <w:r w:rsidRPr="00C00C69">
            <w:rPr>
              <w:rStyle w:val="PlaceholderText"/>
            </w:rPr>
            <w:t xml:space="preserve">Click or tap here to enter </w:t>
          </w:r>
          <w:r>
            <w:rPr>
              <w:rStyle w:val="PlaceholderText"/>
            </w:rPr>
            <w:t>number</w:t>
          </w:r>
          <w:r w:rsidRPr="00C00C69">
            <w:rPr>
              <w:rStyle w:val="PlaceholderText"/>
            </w:rPr>
            <w:t>.</w:t>
          </w:r>
        </w:p>
      </w:docPartBody>
    </w:docPart>
    <w:docPart>
      <w:docPartPr>
        <w:name w:val="CFF7E2696A934C1E8C956BDC865F9FC1"/>
        <w:category>
          <w:name w:val="General"/>
          <w:gallery w:val="placeholder"/>
        </w:category>
        <w:types>
          <w:type w:val="bbPlcHdr"/>
        </w:types>
        <w:behaviors>
          <w:behavior w:val="content"/>
        </w:behaviors>
        <w:guid w:val="{901BA99B-4545-44E7-8262-A1787FA55E3B}"/>
      </w:docPartPr>
      <w:docPartBody>
        <w:p w:rsidR="00BD16B7" w:rsidRDefault="00095050" w:rsidP="00095050">
          <w:pPr>
            <w:pStyle w:val="CFF7E2696A934C1E8C956BDC865F9FC1"/>
          </w:pPr>
          <w:r w:rsidRPr="00C00C69">
            <w:rPr>
              <w:rStyle w:val="PlaceholderText"/>
            </w:rPr>
            <w:t xml:space="preserve">Click or tap here to enter </w:t>
          </w:r>
          <w:r>
            <w:rPr>
              <w:rStyle w:val="PlaceholderText"/>
            </w:rPr>
            <w:t>number</w:t>
          </w:r>
          <w:r w:rsidRPr="00C00C69">
            <w:rPr>
              <w:rStyle w:val="PlaceholderText"/>
            </w:rPr>
            <w:t>.</w:t>
          </w:r>
        </w:p>
      </w:docPartBody>
    </w:docPart>
    <w:docPart>
      <w:docPartPr>
        <w:name w:val="BE2095D1A1DF45BFBA211F64CDCE08DB"/>
        <w:category>
          <w:name w:val="General"/>
          <w:gallery w:val="placeholder"/>
        </w:category>
        <w:types>
          <w:type w:val="bbPlcHdr"/>
        </w:types>
        <w:behaviors>
          <w:behavior w:val="content"/>
        </w:behaviors>
        <w:guid w:val="{EEB4F294-A237-40C9-B369-A0168F5333EA}"/>
      </w:docPartPr>
      <w:docPartBody>
        <w:p w:rsidR="00BD16B7" w:rsidRDefault="00095050" w:rsidP="00095050">
          <w:pPr>
            <w:pStyle w:val="BE2095D1A1DF45BFBA211F64CDCE08DB"/>
          </w:pPr>
          <w:r w:rsidRPr="00C00C69">
            <w:rPr>
              <w:rStyle w:val="PlaceholderText"/>
            </w:rPr>
            <w:t xml:space="preserve">Click or tap here to enter </w:t>
          </w:r>
          <w:r>
            <w:rPr>
              <w:rStyle w:val="PlaceholderText"/>
            </w:rPr>
            <w:t>number</w:t>
          </w:r>
          <w:r w:rsidRPr="00C00C69">
            <w:rPr>
              <w:rStyle w:val="PlaceholderText"/>
            </w:rPr>
            <w:t>.</w:t>
          </w:r>
        </w:p>
      </w:docPartBody>
    </w:docPart>
    <w:docPart>
      <w:docPartPr>
        <w:name w:val="91341975776B4C5BA8D23D688C44DF3C"/>
        <w:category>
          <w:name w:val="General"/>
          <w:gallery w:val="placeholder"/>
        </w:category>
        <w:types>
          <w:type w:val="bbPlcHdr"/>
        </w:types>
        <w:behaviors>
          <w:behavior w:val="content"/>
        </w:behaviors>
        <w:guid w:val="{70A14089-903D-40A7-8443-8ED6762BA15A}"/>
      </w:docPartPr>
      <w:docPartBody>
        <w:p w:rsidR="00BD16B7" w:rsidRDefault="00095050" w:rsidP="00095050">
          <w:pPr>
            <w:pStyle w:val="91341975776B4C5BA8D23D688C44DF3C"/>
          </w:pPr>
          <w:r w:rsidRPr="00C00C69">
            <w:rPr>
              <w:rStyle w:val="PlaceholderText"/>
            </w:rPr>
            <w:t xml:space="preserve">Click or tap here to enter </w:t>
          </w:r>
          <w:r>
            <w:rPr>
              <w:rStyle w:val="PlaceholderText"/>
            </w:rPr>
            <w:t>number</w:t>
          </w:r>
          <w:r w:rsidRPr="00C00C69">
            <w:rPr>
              <w:rStyle w:val="PlaceholderText"/>
            </w:rPr>
            <w:t>.</w:t>
          </w:r>
        </w:p>
      </w:docPartBody>
    </w:docPart>
    <w:docPart>
      <w:docPartPr>
        <w:name w:val="9C9801466CCC475499DBECB427E52511"/>
        <w:category>
          <w:name w:val="General"/>
          <w:gallery w:val="placeholder"/>
        </w:category>
        <w:types>
          <w:type w:val="bbPlcHdr"/>
        </w:types>
        <w:behaviors>
          <w:behavior w:val="content"/>
        </w:behaviors>
        <w:guid w:val="{DC8DB574-65C2-4F95-A8F2-F551A0C204BD}"/>
      </w:docPartPr>
      <w:docPartBody>
        <w:p w:rsidR="00BD16B7" w:rsidRDefault="00095050" w:rsidP="00095050">
          <w:pPr>
            <w:pStyle w:val="9C9801466CCC475499DBECB427E52511"/>
          </w:pPr>
          <w:r w:rsidRPr="00C00C69">
            <w:rPr>
              <w:rStyle w:val="PlaceholderText"/>
            </w:rPr>
            <w:t xml:space="preserve">Click or tap here to enter </w:t>
          </w:r>
          <w:r>
            <w:rPr>
              <w:rStyle w:val="PlaceholderText"/>
            </w:rPr>
            <w:t>number</w:t>
          </w:r>
          <w:r w:rsidRPr="00C00C69">
            <w:rPr>
              <w:rStyle w:val="PlaceholderText"/>
            </w:rPr>
            <w:t>.</w:t>
          </w:r>
        </w:p>
      </w:docPartBody>
    </w:docPart>
    <w:docPart>
      <w:docPartPr>
        <w:name w:val="86ABFE0241AC4D5ABC41BE94BAE411A8"/>
        <w:category>
          <w:name w:val="General"/>
          <w:gallery w:val="placeholder"/>
        </w:category>
        <w:types>
          <w:type w:val="bbPlcHdr"/>
        </w:types>
        <w:behaviors>
          <w:behavior w:val="content"/>
        </w:behaviors>
        <w:guid w:val="{BD5F7CF6-31D0-4BD0-8502-6441856EEC9C}"/>
      </w:docPartPr>
      <w:docPartBody>
        <w:p w:rsidR="00BD16B7" w:rsidRDefault="00095050" w:rsidP="00095050">
          <w:pPr>
            <w:pStyle w:val="86ABFE0241AC4D5ABC41BE94BAE411A8"/>
          </w:pPr>
          <w:r w:rsidRPr="00C00C69">
            <w:rPr>
              <w:rStyle w:val="PlaceholderText"/>
            </w:rPr>
            <w:t xml:space="preserve">Click or tap here to enter </w:t>
          </w:r>
          <w:r>
            <w:rPr>
              <w:rStyle w:val="PlaceholderText"/>
            </w:rPr>
            <w:t>number</w:t>
          </w:r>
          <w:r w:rsidRPr="00C00C6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C0"/>
    <w:rsid w:val="00095050"/>
    <w:rsid w:val="001129C0"/>
    <w:rsid w:val="001E3E37"/>
    <w:rsid w:val="005B4B93"/>
    <w:rsid w:val="005C2CE3"/>
    <w:rsid w:val="00797703"/>
    <w:rsid w:val="007B05D0"/>
    <w:rsid w:val="009069A9"/>
    <w:rsid w:val="00926841"/>
    <w:rsid w:val="00A23785"/>
    <w:rsid w:val="00BD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050"/>
    <w:rPr>
      <w:color w:val="808080"/>
    </w:rPr>
  </w:style>
  <w:style w:type="paragraph" w:customStyle="1" w:styleId="EC9A1B12635E4DB8BE3EF3932E03F805">
    <w:name w:val="EC9A1B12635E4DB8BE3EF3932E03F805"/>
    <w:rsid w:val="001E3E37"/>
    <w:pPr>
      <w:spacing w:after="200" w:line="276" w:lineRule="auto"/>
    </w:pPr>
    <w:rPr>
      <w:rFonts w:eastAsiaTheme="minorHAnsi"/>
    </w:rPr>
  </w:style>
  <w:style w:type="paragraph" w:customStyle="1" w:styleId="5538C5A2485845B3B14ECF24449EE995">
    <w:name w:val="5538C5A2485845B3B14ECF24449EE995"/>
    <w:rsid w:val="001E3E37"/>
    <w:pPr>
      <w:spacing w:after="200" w:line="276" w:lineRule="auto"/>
    </w:pPr>
    <w:rPr>
      <w:rFonts w:eastAsiaTheme="minorHAnsi"/>
    </w:rPr>
  </w:style>
  <w:style w:type="paragraph" w:customStyle="1" w:styleId="EC9A1B12635E4DB8BE3EF3932E03F8051">
    <w:name w:val="EC9A1B12635E4DB8BE3EF3932E03F8051"/>
    <w:rsid w:val="001E3E37"/>
    <w:pPr>
      <w:spacing w:after="200" w:line="276" w:lineRule="auto"/>
    </w:pPr>
    <w:rPr>
      <w:rFonts w:eastAsiaTheme="minorHAnsi"/>
    </w:rPr>
  </w:style>
  <w:style w:type="paragraph" w:customStyle="1" w:styleId="5538C5A2485845B3B14ECF24449EE9951">
    <w:name w:val="5538C5A2485845B3B14ECF24449EE9951"/>
    <w:rsid w:val="001E3E37"/>
    <w:pPr>
      <w:spacing w:after="200" w:line="276" w:lineRule="auto"/>
    </w:pPr>
    <w:rPr>
      <w:rFonts w:eastAsiaTheme="minorHAnsi"/>
    </w:rPr>
  </w:style>
  <w:style w:type="paragraph" w:customStyle="1" w:styleId="EC9A1B12635E4DB8BE3EF3932E03F8052">
    <w:name w:val="EC9A1B12635E4DB8BE3EF3932E03F8052"/>
    <w:rsid w:val="001E3E37"/>
    <w:pPr>
      <w:spacing w:after="200" w:line="276" w:lineRule="auto"/>
    </w:pPr>
    <w:rPr>
      <w:rFonts w:eastAsiaTheme="minorHAnsi"/>
    </w:rPr>
  </w:style>
  <w:style w:type="paragraph" w:customStyle="1" w:styleId="5538C5A2485845B3B14ECF24449EE9952">
    <w:name w:val="5538C5A2485845B3B14ECF24449EE9952"/>
    <w:rsid w:val="001E3E37"/>
    <w:pPr>
      <w:spacing w:after="200" w:line="276" w:lineRule="auto"/>
    </w:pPr>
    <w:rPr>
      <w:rFonts w:eastAsiaTheme="minorHAnsi"/>
    </w:rPr>
  </w:style>
  <w:style w:type="paragraph" w:customStyle="1" w:styleId="EC9A1B12635E4DB8BE3EF3932E03F8053">
    <w:name w:val="EC9A1B12635E4DB8BE3EF3932E03F8053"/>
    <w:rsid w:val="001E3E37"/>
    <w:pPr>
      <w:spacing w:after="200" w:line="276" w:lineRule="auto"/>
    </w:pPr>
    <w:rPr>
      <w:rFonts w:eastAsiaTheme="minorHAnsi"/>
    </w:rPr>
  </w:style>
  <w:style w:type="paragraph" w:customStyle="1" w:styleId="5538C5A2485845B3B14ECF24449EE9953">
    <w:name w:val="5538C5A2485845B3B14ECF24449EE9953"/>
    <w:rsid w:val="001E3E37"/>
    <w:pPr>
      <w:spacing w:after="200" w:line="276" w:lineRule="auto"/>
    </w:pPr>
    <w:rPr>
      <w:rFonts w:eastAsiaTheme="minorHAnsi"/>
    </w:rPr>
  </w:style>
  <w:style w:type="paragraph" w:customStyle="1" w:styleId="EC9A1B12635E4DB8BE3EF3932E03F8054">
    <w:name w:val="EC9A1B12635E4DB8BE3EF3932E03F8054"/>
    <w:rsid w:val="001E3E37"/>
    <w:pPr>
      <w:spacing w:after="200" w:line="276" w:lineRule="auto"/>
    </w:pPr>
    <w:rPr>
      <w:rFonts w:eastAsiaTheme="minorHAnsi"/>
    </w:rPr>
  </w:style>
  <w:style w:type="paragraph" w:customStyle="1" w:styleId="5538C5A2485845B3B14ECF24449EE9954">
    <w:name w:val="5538C5A2485845B3B14ECF24449EE9954"/>
    <w:rsid w:val="001E3E37"/>
    <w:pPr>
      <w:spacing w:after="200" w:line="276" w:lineRule="auto"/>
    </w:pPr>
    <w:rPr>
      <w:rFonts w:eastAsiaTheme="minorHAnsi"/>
    </w:rPr>
  </w:style>
  <w:style w:type="paragraph" w:customStyle="1" w:styleId="EC9A1B12635E4DB8BE3EF3932E03F8055">
    <w:name w:val="EC9A1B12635E4DB8BE3EF3932E03F8055"/>
    <w:rsid w:val="001E3E37"/>
    <w:pPr>
      <w:spacing w:after="200" w:line="276" w:lineRule="auto"/>
    </w:pPr>
    <w:rPr>
      <w:rFonts w:eastAsiaTheme="minorHAnsi"/>
    </w:rPr>
  </w:style>
  <w:style w:type="paragraph" w:customStyle="1" w:styleId="5538C5A2485845B3B14ECF24449EE9955">
    <w:name w:val="5538C5A2485845B3B14ECF24449EE9955"/>
    <w:rsid w:val="001E3E37"/>
    <w:pPr>
      <w:spacing w:after="200" w:line="276" w:lineRule="auto"/>
    </w:pPr>
    <w:rPr>
      <w:rFonts w:eastAsiaTheme="minorHAnsi"/>
    </w:rPr>
  </w:style>
  <w:style w:type="paragraph" w:customStyle="1" w:styleId="EC9A1B12635E4DB8BE3EF3932E03F8056">
    <w:name w:val="EC9A1B12635E4DB8BE3EF3932E03F8056"/>
    <w:rsid w:val="001E3E37"/>
    <w:pPr>
      <w:spacing w:after="200" w:line="276" w:lineRule="auto"/>
    </w:pPr>
    <w:rPr>
      <w:rFonts w:eastAsiaTheme="minorHAnsi"/>
    </w:rPr>
  </w:style>
  <w:style w:type="paragraph" w:customStyle="1" w:styleId="5538C5A2485845B3B14ECF24449EE9956">
    <w:name w:val="5538C5A2485845B3B14ECF24449EE9956"/>
    <w:rsid w:val="001E3E37"/>
    <w:pPr>
      <w:spacing w:after="200" w:line="276" w:lineRule="auto"/>
    </w:pPr>
    <w:rPr>
      <w:rFonts w:eastAsiaTheme="minorHAnsi"/>
    </w:rPr>
  </w:style>
  <w:style w:type="paragraph" w:customStyle="1" w:styleId="EC9A1B12635E4DB8BE3EF3932E03F8057">
    <w:name w:val="EC9A1B12635E4DB8BE3EF3932E03F8057"/>
    <w:rsid w:val="001E3E37"/>
    <w:pPr>
      <w:spacing w:after="200" w:line="276" w:lineRule="auto"/>
    </w:pPr>
    <w:rPr>
      <w:rFonts w:eastAsiaTheme="minorHAnsi"/>
    </w:rPr>
  </w:style>
  <w:style w:type="paragraph" w:customStyle="1" w:styleId="5538C5A2485845B3B14ECF24449EE9957">
    <w:name w:val="5538C5A2485845B3B14ECF24449EE9957"/>
    <w:rsid w:val="001E3E37"/>
    <w:pPr>
      <w:spacing w:after="200" w:line="276" w:lineRule="auto"/>
    </w:pPr>
    <w:rPr>
      <w:rFonts w:eastAsiaTheme="minorHAnsi"/>
    </w:rPr>
  </w:style>
  <w:style w:type="paragraph" w:customStyle="1" w:styleId="EC9A1B12635E4DB8BE3EF3932E03F8058">
    <w:name w:val="EC9A1B12635E4DB8BE3EF3932E03F8058"/>
    <w:rsid w:val="001E3E37"/>
    <w:pPr>
      <w:spacing w:after="200" w:line="276" w:lineRule="auto"/>
    </w:pPr>
    <w:rPr>
      <w:rFonts w:eastAsiaTheme="minorHAnsi"/>
    </w:rPr>
  </w:style>
  <w:style w:type="paragraph" w:customStyle="1" w:styleId="5538C5A2485845B3B14ECF24449EE9958">
    <w:name w:val="5538C5A2485845B3B14ECF24449EE9958"/>
    <w:rsid w:val="001E3E37"/>
    <w:pPr>
      <w:spacing w:after="200" w:line="276" w:lineRule="auto"/>
    </w:pPr>
    <w:rPr>
      <w:rFonts w:eastAsiaTheme="minorHAnsi"/>
    </w:rPr>
  </w:style>
  <w:style w:type="paragraph" w:customStyle="1" w:styleId="EC9A1B12635E4DB8BE3EF3932E03F8059">
    <w:name w:val="EC9A1B12635E4DB8BE3EF3932E03F8059"/>
    <w:rsid w:val="001E3E37"/>
    <w:pPr>
      <w:spacing w:after="200" w:line="276" w:lineRule="auto"/>
    </w:pPr>
    <w:rPr>
      <w:rFonts w:eastAsiaTheme="minorHAnsi"/>
    </w:rPr>
  </w:style>
  <w:style w:type="paragraph" w:customStyle="1" w:styleId="5538C5A2485845B3B14ECF24449EE9959">
    <w:name w:val="5538C5A2485845B3B14ECF24449EE9959"/>
    <w:rsid w:val="001E3E37"/>
    <w:pPr>
      <w:spacing w:after="200" w:line="276" w:lineRule="auto"/>
    </w:pPr>
    <w:rPr>
      <w:rFonts w:eastAsiaTheme="minorHAnsi"/>
    </w:rPr>
  </w:style>
  <w:style w:type="paragraph" w:customStyle="1" w:styleId="EC9A1B12635E4DB8BE3EF3932E03F80510">
    <w:name w:val="EC9A1B12635E4DB8BE3EF3932E03F80510"/>
    <w:rsid w:val="001E3E37"/>
    <w:pPr>
      <w:spacing w:after="200" w:line="276" w:lineRule="auto"/>
    </w:pPr>
    <w:rPr>
      <w:rFonts w:eastAsiaTheme="minorHAnsi"/>
    </w:rPr>
  </w:style>
  <w:style w:type="paragraph" w:customStyle="1" w:styleId="5538C5A2485845B3B14ECF24449EE99510">
    <w:name w:val="5538C5A2485845B3B14ECF24449EE99510"/>
    <w:rsid w:val="001E3E37"/>
    <w:pPr>
      <w:spacing w:after="200" w:line="276" w:lineRule="auto"/>
    </w:pPr>
    <w:rPr>
      <w:rFonts w:eastAsiaTheme="minorHAnsi"/>
    </w:rPr>
  </w:style>
  <w:style w:type="paragraph" w:customStyle="1" w:styleId="C6F9624EB5514D60916F0F1B05FA9619">
    <w:name w:val="C6F9624EB5514D60916F0F1B05FA9619"/>
    <w:rsid w:val="001E3E37"/>
    <w:pPr>
      <w:spacing w:after="200" w:line="276" w:lineRule="auto"/>
    </w:pPr>
    <w:rPr>
      <w:rFonts w:eastAsiaTheme="minorHAnsi"/>
    </w:rPr>
  </w:style>
  <w:style w:type="paragraph" w:customStyle="1" w:styleId="EC9A1B12635E4DB8BE3EF3932E03F80511">
    <w:name w:val="EC9A1B12635E4DB8BE3EF3932E03F80511"/>
    <w:rsid w:val="00A23785"/>
    <w:pPr>
      <w:spacing w:after="200" w:line="276" w:lineRule="auto"/>
    </w:pPr>
    <w:rPr>
      <w:rFonts w:eastAsiaTheme="minorHAnsi"/>
    </w:rPr>
  </w:style>
  <w:style w:type="paragraph" w:customStyle="1" w:styleId="5538C5A2485845B3B14ECF24449EE99511">
    <w:name w:val="5538C5A2485845B3B14ECF24449EE99511"/>
    <w:rsid w:val="00A23785"/>
    <w:pPr>
      <w:spacing w:after="200" w:line="276" w:lineRule="auto"/>
    </w:pPr>
    <w:rPr>
      <w:rFonts w:eastAsiaTheme="minorHAnsi"/>
    </w:rPr>
  </w:style>
  <w:style w:type="paragraph" w:customStyle="1" w:styleId="0731DD9CC7574A55980CC25961B3DE08">
    <w:name w:val="0731DD9CC7574A55980CC25961B3DE08"/>
    <w:rsid w:val="00A23785"/>
    <w:pPr>
      <w:spacing w:after="200" w:line="276" w:lineRule="auto"/>
    </w:pPr>
    <w:rPr>
      <w:rFonts w:eastAsiaTheme="minorHAnsi"/>
    </w:rPr>
  </w:style>
  <w:style w:type="paragraph" w:customStyle="1" w:styleId="1D45A7EBA945435C885BB64068AA3D02">
    <w:name w:val="1D45A7EBA945435C885BB64068AA3D02"/>
    <w:rsid w:val="00A23785"/>
    <w:pPr>
      <w:spacing w:after="200" w:line="276" w:lineRule="auto"/>
    </w:pPr>
    <w:rPr>
      <w:rFonts w:eastAsiaTheme="minorHAnsi"/>
    </w:rPr>
  </w:style>
  <w:style w:type="paragraph" w:customStyle="1" w:styleId="E3216B3ECDC94223B93361269463F5B8">
    <w:name w:val="E3216B3ECDC94223B93361269463F5B8"/>
    <w:rsid w:val="00A23785"/>
    <w:pPr>
      <w:spacing w:after="200" w:line="276" w:lineRule="auto"/>
    </w:pPr>
    <w:rPr>
      <w:rFonts w:eastAsiaTheme="minorHAnsi"/>
    </w:rPr>
  </w:style>
  <w:style w:type="paragraph" w:customStyle="1" w:styleId="EC9A1B12635E4DB8BE3EF3932E03F80512">
    <w:name w:val="EC9A1B12635E4DB8BE3EF3932E03F80512"/>
    <w:rsid w:val="00095050"/>
    <w:pPr>
      <w:spacing w:after="200" w:line="276" w:lineRule="auto"/>
    </w:pPr>
    <w:rPr>
      <w:rFonts w:eastAsiaTheme="minorHAnsi"/>
    </w:rPr>
  </w:style>
  <w:style w:type="paragraph" w:customStyle="1" w:styleId="5538C5A2485845B3B14ECF24449EE99512">
    <w:name w:val="5538C5A2485845B3B14ECF24449EE99512"/>
    <w:rsid w:val="00095050"/>
    <w:pPr>
      <w:spacing w:after="200" w:line="276" w:lineRule="auto"/>
    </w:pPr>
    <w:rPr>
      <w:rFonts w:eastAsiaTheme="minorHAnsi"/>
    </w:rPr>
  </w:style>
  <w:style w:type="paragraph" w:customStyle="1" w:styleId="0731DD9CC7574A55980CC25961B3DE081">
    <w:name w:val="0731DD9CC7574A55980CC25961B3DE081"/>
    <w:rsid w:val="00095050"/>
    <w:pPr>
      <w:spacing w:after="200" w:line="276" w:lineRule="auto"/>
    </w:pPr>
    <w:rPr>
      <w:rFonts w:eastAsiaTheme="minorHAnsi"/>
    </w:rPr>
  </w:style>
  <w:style w:type="paragraph" w:customStyle="1" w:styleId="1D45A7EBA945435C885BB64068AA3D021">
    <w:name w:val="1D45A7EBA945435C885BB64068AA3D021"/>
    <w:rsid w:val="00095050"/>
    <w:pPr>
      <w:spacing w:after="200" w:line="276" w:lineRule="auto"/>
    </w:pPr>
    <w:rPr>
      <w:rFonts w:eastAsiaTheme="minorHAnsi"/>
    </w:rPr>
  </w:style>
  <w:style w:type="paragraph" w:customStyle="1" w:styleId="E3216B3ECDC94223B93361269463F5B81">
    <w:name w:val="E3216B3ECDC94223B93361269463F5B81"/>
    <w:rsid w:val="00095050"/>
    <w:pPr>
      <w:spacing w:after="200" w:line="276" w:lineRule="auto"/>
    </w:pPr>
    <w:rPr>
      <w:rFonts w:eastAsiaTheme="minorHAnsi"/>
    </w:rPr>
  </w:style>
  <w:style w:type="paragraph" w:customStyle="1" w:styleId="4F36E20ED912495D9C3CB215ABC16B86">
    <w:name w:val="4F36E20ED912495D9C3CB215ABC16B86"/>
    <w:rsid w:val="00095050"/>
    <w:pPr>
      <w:spacing w:after="200" w:line="276" w:lineRule="auto"/>
    </w:pPr>
    <w:rPr>
      <w:rFonts w:eastAsiaTheme="minorHAnsi"/>
    </w:rPr>
  </w:style>
  <w:style w:type="paragraph" w:customStyle="1" w:styleId="CFF7E2696A934C1E8C956BDC865F9FC1">
    <w:name w:val="CFF7E2696A934C1E8C956BDC865F9FC1"/>
    <w:rsid w:val="00095050"/>
  </w:style>
  <w:style w:type="paragraph" w:customStyle="1" w:styleId="BE2095D1A1DF45BFBA211F64CDCE08DB">
    <w:name w:val="BE2095D1A1DF45BFBA211F64CDCE08DB"/>
    <w:rsid w:val="00095050"/>
  </w:style>
  <w:style w:type="paragraph" w:customStyle="1" w:styleId="91341975776B4C5BA8D23D688C44DF3C">
    <w:name w:val="91341975776B4C5BA8D23D688C44DF3C"/>
    <w:rsid w:val="00095050"/>
  </w:style>
  <w:style w:type="paragraph" w:customStyle="1" w:styleId="9C9801466CCC475499DBECB427E52511">
    <w:name w:val="9C9801466CCC475499DBECB427E52511"/>
    <w:rsid w:val="00095050"/>
  </w:style>
  <w:style w:type="paragraph" w:customStyle="1" w:styleId="86ABFE0241AC4D5ABC41BE94BAE411A8">
    <w:name w:val="86ABFE0241AC4D5ABC41BE94BAE411A8"/>
    <w:rsid w:val="000950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97876-2CD0-4524-933B-0413F2DB9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Cole</dc:creator>
  <cp:keywords/>
  <dc:description/>
  <cp:lastModifiedBy>Katherine Cole</cp:lastModifiedBy>
  <cp:revision>5</cp:revision>
  <cp:lastPrinted>2019-07-29T18:52:00Z</cp:lastPrinted>
  <dcterms:created xsi:type="dcterms:W3CDTF">2019-08-02T16:26:00Z</dcterms:created>
  <dcterms:modified xsi:type="dcterms:W3CDTF">2019-08-06T14:27:00Z</dcterms:modified>
</cp:coreProperties>
</file>